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67" w:rsidRPr="00165467" w:rsidRDefault="00F874AE" w:rsidP="00165467">
      <w:pPr>
        <w:widowControl/>
        <w:shd w:val="clear" w:color="auto" w:fill="F8F8F8"/>
        <w:jc w:val="center"/>
        <w:outlineLvl w:val="1"/>
        <w:rPr>
          <w:rFonts w:ascii="Arial" w:eastAsia="宋体" w:hAnsi="Arial" w:cs="Arial"/>
          <w:b/>
          <w:bCs/>
          <w:color w:val="033669"/>
          <w:kern w:val="36"/>
          <w:sz w:val="24"/>
          <w:szCs w:val="24"/>
        </w:rPr>
      </w:pPr>
      <w:r>
        <w:rPr>
          <w:rFonts w:ascii="Arial" w:eastAsia="宋体" w:hAnsi="Arial" w:cs="Arial" w:hint="eastAsia"/>
          <w:b/>
          <w:bCs/>
          <w:color w:val="033669"/>
          <w:kern w:val="36"/>
          <w:sz w:val="24"/>
          <w:szCs w:val="24"/>
        </w:rPr>
        <w:t>兽医学院</w:t>
      </w:r>
      <w:r w:rsidR="00165467" w:rsidRPr="00165467">
        <w:rPr>
          <w:rFonts w:ascii="Arial" w:eastAsia="宋体" w:hAnsi="Arial" w:cs="Arial"/>
          <w:b/>
          <w:bCs/>
          <w:color w:val="033669"/>
          <w:kern w:val="36"/>
          <w:sz w:val="24"/>
          <w:szCs w:val="24"/>
        </w:rPr>
        <w:t>2019</w:t>
      </w:r>
      <w:r w:rsidR="00165467" w:rsidRPr="00165467">
        <w:rPr>
          <w:rFonts w:ascii="Arial" w:eastAsia="宋体" w:hAnsi="Arial" w:cs="Arial"/>
          <w:b/>
          <w:bCs/>
          <w:color w:val="033669"/>
          <w:kern w:val="36"/>
          <w:sz w:val="24"/>
          <w:szCs w:val="24"/>
        </w:rPr>
        <w:t>年硕士研究生招生复试及录取工作方案</w:t>
      </w:r>
    </w:p>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根据《华南农业大学2019年硕士研究生招生复试及录取工作方案》的精神，结合兽医学院的实际，特制定本方案。</w:t>
      </w:r>
    </w:p>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    一、复试组织</w:t>
      </w:r>
    </w:p>
    <w:p w:rsidR="00165467" w:rsidRPr="00165467" w:rsidRDefault="00165467" w:rsidP="00165467">
      <w:pPr>
        <w:widowControl/>
        <w:shd w:val="clear" w:color="auto" w:fill="F8F8F8"/>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 1、成立学院研究生招生工作领导小组</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组长：杨增明</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副组长</w:t>
      </w:r>
      <w:r w:rsidRPr="00165467">
        <w:rPr>
          <w:rFonts w:ascii="宋体" w:eastAsia="宋体" w:hAnsi="宋体" w:cs="宋体"/>
          <w:b/>
          <w:bCs/>
          <w:color w:val="4D4D4D"/>
          <w:kern w:val="0"/>
          <w:sz w:val="24"/>
          <w:szCs w:val="24"/>
        </w:rPr>
        <w:t>：</w:t>
      </w:r>
      <w:r w:rsidRPr="00165467">
        <w:rPr>
          <w:rFonts w:ascii="宋体" w:eastAsia="宋体" w:hAnsi="宋体" w:cs="宋体"/>
          <w:color w:val="4D4D4D"/>
          <w:kern w:val="0"/>
          <w:sz w:val="24"/>
          <w:szCs w:val="24"/>
        </w:rPr>
        <w:t>杨利江、杨世华</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组员：廖明、曾振灵、任涛、孙永学、刘文字、李守军、陈金顶</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秘书：黄小容、李美香、韩庆月</w:t>
      </w:r>
    </w:p>
    <w:p w:rsidR="00165467" w:rsidRPr="00165467" w:rsidRDefault="00165467" w:rsidP="00165467">
      <w:pPr>
        <w:widowControl/>
        <w:shd w:val="clear" w:color="auto" w:fill="F8F8F8"/>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 2、复试专家组成</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学院将建立复试专家库，并按照招生专业目录的招生专业，从复试专家库中随机抽取专家成立复试专家小组，由经验丰富、业务水平高、公道正派的人员参与复试工作。复试专家小组成员不少于5名，其中研究生导师不少于3名。另外配备工作秘书1名（记录员），负责复试记录和协调安排有关事宜。</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复试专家小组应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复试全程要录音录像，复试结束后将复试的评分记录和考生作答情况等原始材料整理完整连同录音录像交学院统一交研究生招生办公室。</w:t>
      </w:r>
    </w:p>
    <w:p w:rsidR="00165467" w:rsidRPr="00165467" w:rsidRDefault="00165467" w:rsidP="00165467">
      <w:pPr>
        <w:widowControl/>
        <w:shd w:val="clear" w:color="auto" w:fill="F8F8F8"/>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    二、资格审查及复试时间</w:t>
      </w:r>
    </w:p>
    <w:p w:rsidR="00165467" w:rsidRPr="00165467" w:rsidRDefault="00165467" w:rsidP="00165467">
      <w:pPr>
        <w:widowControl/>
        <w:shd w:val="clear" w:color="auto" w:fill="F8F8F8"/>
        <w:adjustRightInd w:val="0"/>
        <w:spacing w:before="100" w:beforeAutospacing="1" w:after="100" w:afterAutospacing="1" w:line="360" w:lineRule="auto"/>
        <w:ind w:firstLine="465"/>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1. 资格审查时间：学硕考生在2019年3月27日上午8:00时开始进行。</w:t>
      </w:r>
    </w:p>
    <w:p w:rsidR="00165467" w:rsidRPr="00165467" w:rsidRDefault="00165467" w:rsidP="00165467">
      <w:pPr>
        <w:widowControl/>
        <w:shd w:val="clear" w:color="auto" w:fill="F8F8F8"/>
        <w:adjustRightInd w:val="0"/>
        <w:spacing w:before="100" w:beforeAutospacing="1" w:after="100" w:afterAutospacing="1" w:line="360" w:lineRule="auto"/>
        <w:ind w:firstLineChars="1050" w:firstLine="252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lastRenderedPageBreak/>
        <w:t>专硕考生在2019年3月29日上午8:00时开始进行。</w:t>
      </w:r>
    </w:p>
    <w:p w:rsidR="00165467" w:rsidRPr="00165467" w:rsidRDefault="00165467" w:rsidP="00165467">
      <w:pPr>
        <w:widowControl/>
        <w:shd w:val="clear" w:color="auto" w:fill="F8F8F8"/>
        <w:adjustRightInd w:val="0"/>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2. 资格审查地点：兽医学院新兽医大楼一楼大厅，带齐相关材料原件和复印件（见校研究生院网页挂出的复试工作方案）。</w:t>
      </w:r>
    </w:p>
    <w:p w:rsidR="00165467" w:rsidRPr="00165467" w:rsidRDefault="00165467" w:rsidP="00165467">
      <w:pPr>
        <w:widowControl/>
        <w:shd w:val="clear" w:color="auto" w:fill="F8F8F8"/>
        <w:adjustRightInd w:val="0"/>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3. 复试相关安排及要求：</w:t>
      </w:r>
    </w:p>
    <w:p w:rsidR="00165467" w:rsidRPr="00165467" w:rsidRDefault="00165467" w:rsidP="00165467">
      <w:pPr>
        <w:widowControl/>
        <w:shd w:val="clear" w:color="auto" w:fill="F8F8F8"/>
        <w:adjustRightInd w:val="0"/>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(1）考生须达到我校2019年硕士生招生考试复试分数线。</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（2）2019年3月 24 日在学院网站公布参加复试考生名单。</w:t>
      </w:r>
      <w:bookmarkStart w:id="0" w:name="_GoBack"/>
      <w:bookmarkEnd w:id="0"/>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3）生源充足的二级学科专业考生不可进行相互调剂复试招生。兽医药学专业可在学院内调剂复试，调剂考生的本科专业须与兽医药学专业相同或相近，相同专业优先，且本次研究生入学考试英语一达到55分及以上，以初试成绩择优复试。进行第一轮复试时，暂不接受院外调剂考生。</w:t>
      </w:r>
    </w:p>
    <w:p w:rsidR="00165467" w:rsidRPr="00165467" w:rsidRDefault="00165467" w:rsidP="00165467">
      <w:pPr>
        <w:widowControl/>
        <w:shd w:val="clear" w:color="auto" w:fill="F8F8F8"/>
        <w:adjustRightInd w:val="0"/>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（4）学术型考生和专业型考生分类组织复试。</w:t>
      </w:r>
    </w:p>
    <w:p w:rsidR="00165467" w:rsidRPr="00165467" w:rsidRDefault="00165467" w:rsidP="00165467">
      <w:pPr>
        <w:widowControl/>
        <w:shd w:val="clear" w:color="auto" w:fill="F8F8F8"/>
        <w:adjustRightInd w:val="0"/>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（5）学术型考生以二级学科专业复试。按照基础兽医学专业、预防兽医学专业、临床兽医学专业、微生物学专业（理学）、兽医药学专业共五个二级学科专业独立面试。</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专业型考生以全日制兽医和非全日制兽医及宠物临床医学专项分组复试。</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总成绩按照专业由高到低排序确定拟录取名单（具体复试时间安排将在兽医学院网页挂出）。</w:t>
      </w:r>
    </w:p>
    <w:p w:rsidR="00165467" w:rsidRPr="00165467" w:rsidRDefault="00165467" w:rsidP="00165467">
      <w:pPr>
        <w:widowControl/>
        <w:shd w:val="clear" w:color="auto" w:fill="F8F8F8"/>
        <w:adjustRightInd w:val="0"/>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（6）宠物临床医学专项考生从全日制专业型考生中选拔，要求英语达到60分，总分达到360分的基本条件方可报名，按照1:2的复试比例从报名考生中择优面试。</w:t>
      </w:r>
    </w:p>
    <w:p w:rsidR="00165467" w:rsidRPr="00165467" w:rsidRDefault="00165467" w:rsidP="00165467">
      <w:pPr>
        <w:widowControl/>
        <w:shd w:val="clear" w:color="auto" w:fill="F8F8F8"/>
        <w:adjustRightInd w:val="0"/>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（7）2019年3月27至4月1日期间进行复试（具体各专业复试组的时间、地点见兽医学院网页通知）。</w:t>
      </w:r>
    </w:p>
    <w:p w:rsidR="00165467" w:rsidRPr="00165467" w:rsidRDefault="00165467" w:rsidP="00165467">
      <w:pPr>
        <w:widowControl/>
        <w:shd w:val="clear" w:color="auto" w:fill="F8F8F8"/>
        <w:adjustRightInd w:val="0"/>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lastRenderedPageBreak/>
        <w:t xml:space="preserve">三、复试内容与形式 </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复试一律采取差额复试，复试比例原则上不超过1:1.3。调剂考生复试比例可以适当扩大。</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复试重点考查考生的知识结构、实践(实验)能力、综合分析和解决实际问题的能力、创新能力、外语应用能力等，以及政治思想、道德品质、心理素质、人文素质、举止礼仪、表达能力等。</w:t>
      </w:r>
    </w:p>
    <w:p w:rsidR="00165467" w:rsidRPr="00165467" w:rsidRDefault="00165467" w:rsidP="00165467">
      <w:pPr>
        <w:widowControl/>
        <w:shd w:val="clear" w:color="auto" w:fill="F8F8F8"/>
        <w:spacing w:before="100" w:beforeAutospacing="1" w:after="100" w:afterAutospacing="1" w:line="360" w:lineRule="auto"/>
        <w:ind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复试内容包括外语水平测试（包含外语听力及口语测试）、专业素质及能力考核、综合素质及能力考核三个部分。</w:t>
      </w:r>
    </w:p>
    <w:p w:rsidR="00165467" w:rsidRPr="00165467" w:rsidRDefault="00165467" w:rsidP="00165467">
      <w:pPr>
        <w:widowControl/>
        <w:shd w:val="clear" w:color="auto" w:fill="F8F8F8"/>
        <w:spacing w:before="100" w:beforeAutospacing="1" w:after="100" w:afterAutospacing="1" w:line="360" w:lineRule="auto"/>
        <w:ind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学术型考生专业笔试：按照二级学科预防兽医学专业、基础兽医学专业、临床兽医学专业、兽医药学专业和微生物学专业（理学）五个专业分别进行命题，考试采取闭卷形式，考试时间3小时。试卷内容涵盖本专业内所有方向（注：理学微生物学专业以微生物学方向命题），命题类型包括名词解释、填空题、选择题、简答四大类，总分100分（每种题型考生在各小题中选题作答，同一题型多答，则按照顺序取消后面答题）。</w:t>
      </w:r>
    </w:p>
    <w:p w:rsidR="00165467" w:rsidRPr="00165467" w:rsidRDefault="00165467" w:rsidP="00165467">
      <w:pPr>
        <w:widowControl/>
        <w:shd w:val="clear" w:color="auto" w:fill="F8F8F8"/>
        <w:spacing w:before="100" w:beforeAutospacing="1" w:after="100" w:afterAutospacing="1" w:line="360" w:lineRule="auto"/>
        <w:ind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专业型考生不安排专业笔试。</w:t>
      </w:r>
    </w:p>
    <w:p w:rsidR="00165467" w:rsidRPr="00165467" w:rsidRDefault="00165467" w:rsidP="00165467">
      <w:pPr>
        <w:widowControl/>
        <w:shd w:val="clear" w:color="auto" w:fill="F8F8F8"/>
        <w:spacing w:before="100" w:beforeAutospacing="1" w:after="100" w:afterAutospacing="1" w:line="360" w:lineRule="auto"/>
        <w:ind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每位考生面试时间一般不少于10分钟。面试时由每位专家现场独立评分，然后取算术平均值得出成绩。</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复试内容和试题将严格保密。</w:t>
      </w:r>
    </w:p>
    <w:p w:rsidR="00165467" w:rsidRPr="00165467" w:rsidRDefault="00165467" w:rsidP="00165467">
      <w:pPr>
        <w:widowControl/>
        <w:shd w:val="clear" w:color="auto" w:fill="F8F8F8"/>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四、成绩计算</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1. 复试成绩：外语水平测试、专业素质及能力考核、综合素质及能力占比分别为30%、40%、30%，计算得出考生复试成绩，总成绩为100分。</w:t>
      </w:r>
    </w:p>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2. 综合成绩：</w:t>
      </w:r>
    </w:p>
    <w:p w:rsidR="00165467" w:rsidRPr="00165467" w:rsidRDefault="00165467" w:rsidP="00165467">
      <w:pPr>
        <w:widowControl/>
        <w:shd w:val="clear" w:color="auto" w:fill="F8F8F8"/>
        <w:spacing w:before="100" w:beforeAutospacing="1" w:after="100" w:afterAutospacing="1" w:line="360" w:lineRule="auto"/>
        <w:ind w:firstLineChars="250" w:firstLine="60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由考生初试总成绩和复试成绩计算得出综合成绩。计算方法为：</w:t>
      </w:r>
    </w:p>
    <w:p w:rsidR="00165467" w:rsidRPr="00165467" w:rsidRDefault="00165467" w:rsidP="00165467">
      <w:pPr>
        <w:widowControl/>
        <w:shd w:val="clear" w:color="auto" w:fill="F8F8F8"/>
        <w:spacing w:before="100" w:beforeAutospacing="1" w:after="100" w:afterAutospacing="1" w:line="360" w:lineRule="auto"/>
        <w:ind w:firstLineChars="250" w:firstLine="60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lastRenderedPageBreak/>
        <w:t>综合成绩＝（初试总成绩/5）×50%＋复试成绩×50%。</w:t>
      </w:r>
    </w:p>
    <w:p w:rsidR="00165467" w:rsidRPr="00165467" w:rsidRDefault="00165467" w:rsidP="00165467">
      <w:pPr>
        <w:widowControl/>
        <w:shd w:val="clear" w:color="auto" w:fill="F8F8F8"/>
        <w:spacing w:before="100" w:beforeAutospacing="1" w:after="100" w:afterAutospacing="1" w:line="360" w:lineRule="auto"/>
        <w:ind w:firstLineChars="250" w:firstLine="60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同等学力考生加试课程的成绩不计入复试成绩。</w:t>
      </w:r>
    </w:p>
    <w:p w:rsidR="00165467" w:rsidRPr="00165467" w:rsidRDefault="00165467" w:rsidP="00165467">
      <w:pPr>
        <w:widowControl/>
        <w:shd w:val="clear" w:color="auto" w:fill="F8F8F8"/>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五、录取原则</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1. 复试成绩不及格者不予录取（</w:t>
      </w:r>
      <w:r w:rsidRPr="00165467">
        <w:rPr>
          <w:rFonts w:ascii="宋体" w:eastAsia="宋体" w:hAnsi="宋体" w:cs="宋体"/>
          <w:b/>
          <w:bCs/>
          <w:color w:val="4D4D4D"/>
          <w:kern w:val="0"/>
          <w:sz w:val="24"/>
          <w:szCs w:val="24"/>
        </w:rPr>
        <w:t>低于60分为不及格</w:t>
      </w:r>
      <w:r w:rsidRPr="00165467">
        <w:rPr>
          <w:rFonts w:ascii="宋体" w:eastAsia="宋体" w:hAnsi="宋体" w:cs="宋体"/>
          <w:color w:val="4D4D4D"/>
          <w:kern w:val="0"/>
          <w:sz w:val="24"/>
          <w:szCs w:val="24"/>
        </w:rPr>
        <w:t>）。</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2.思想政治素质和道德品质考核及体检不作量化计入总成绩，但考核结果不合格者不予录取；同等学力考生加试课程的成绩不计入复试成绩，但不合格者不予录取。</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3.各专业按考生综合成绩从高到低排序（按全日制学术型和专业型及非全日制专业型分别排序），若综合成绩相同，则按照复试成绩从高到低排序。拟录取名单确定后，由学院组织师生互选。</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4. 参加2018年夏令营并获得优秀营员的考生，初试成绩已达到了学院自划线，即将夏令营营员面试成绩作为复试成绩，确定拟录取并公示十天。</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5. 推荐免试考生：因推荐阶段已经复试，因此不再需要复试。</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6. 单独考试考生和退役大学生士兵专项计划考生单独排序录取。</w:t>
      </w:r>
    </w:p>
    <w:p w:rsidR="00165467" w:rsidRPr="00165467" w:rsidRDefault="00165467" w:rsidP="00165467">
      <w:pPr>
        <w:widowControl/>
        <w:shd w:val="clear" w:color="auto" w:fill="F8F8F8"/>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六、体格检查</w:t>
      </w:r>
    </w:p>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复试考生必须按学校医院规定进行体检或者提供半年内三级甲等医院体检报告（已参加本校毕业生体检的华南农业大学应届生不再体检）。体检项目为：肝功能2项（ALT、AST）、胸部X光检查、内外科、视力、辨色力、血压。</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参加学校医院体检时间为3月27、28日，4月1、4、8、11日工作日(上午8：00-11：30，下午2：30-5：00)。</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体检结果不作量化计入总成绩，但不体检或体检不合格者一律不予录取。</w:t>
      </w:r>
    </w:p>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    七、复试信息公开</w:t>
      </w:r>
    </w:p>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lastRenderedPageBreak/>
        <w:t>    学院将按照教育部和学校要求，在本学院及研究生院网站公布复试方案、复试时间安排、复试考生名单、拟录取信息公示等。</w:t>
      </w:r>
    </w:p>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    八、复试的监督和复议</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1. 实行责任制度和责任追究制度。学院研究生复试工作领导小组对复试过程的公平、公正和复试结果全面负责。</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2. 实行监督制度和巡视制度。学院接受学校监察部门对复试工作进行全面监督，同时对本院考生的复试、录取工作进行监督，当考生对复试提出书面质疑时，学院复试领导小组提供书面说明，并负责向考生进行解释或提出解决办法。</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xml:space="preserve">3. 实行复议制度。保证投诉、申诉和监督渠道的畅通。受理投诉和申诉在15日内做出回复。对投诉和申诉问题经调查属实的，由学院复试工作领导小组或复试专家小组进行复议。 </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学院监督电话：020-85280234、85280410。</w:t>
      </w:r>
    </w:p>
    <w:p w:rsidR="00165467" w:rsidRPr="00165467" w:rsidRDefault="00165467" w:rsidP="00165467">
      <w:pPr>
        <w:widowControl/>
        <w:shd w:val="clear" w:color="auto" w:fill="F8F8F8"/>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九、其他说明</w:t>
      </w:r>
    </w:p>
    <w:p w:rsidR="00165467" w:rsidRPr="00165467" w:rsidRDefault="00165467" w:rsidP="00165467">
      <w:pPr>
        <w:widowControl/>
        <w:shd w:val="clear" w:color="auto" w:fill="F8F8F8"/>
        <w:spacing w:before="100" w:beforeAutospacing="1" w:after="100" w:afterAutospacing="1" w:line="360" w:lineRule="auto"/>
        <w:ind w:firstLineChars="200" w:firstLine="48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学院复试方案未尽事宜，按照《华南农业大学2019年硕士研究生招生复试及录取工作规定》执行。</w:t>
      </w:r>
    </w:p>
    <w:p w:rsidR="00165467" w:rsidRPr="00165467" w:rsidRDefault="00165467" w:rsidP="00165467">
      <w:pPr>
        <w:widowControl/>
        <w:shd w:val="clear" w:color="auto" w:fill="F8F8F8"/>
        <w:spacing w:before="100" w:beforeAutospacing="1" w:after="100" w:afterAutospacing="1" w:line="360" w:lineRule="auto"/>
        <w:ind w:firstLineChars="200" w:firstLine="482"/>
        <w:jc w:val="left"/>
        <w:rPr>
          <w:rFonts w:ascii="宋体" w:eastAsia="宋体" w:hAnsi="宋体" w:cs="宋体"/>
          <w:color w:val="4D4D4D"/>
          <w:kern w:val="0"/>
          <w:sz w:val="24"/>
          <w:szCs w:val="24"/>
        </w:rPr>
      </w:pPr>
      <w:r w:rsidRPr="00165467">
        <w:rPr>
          <w:rFonts w:ascii="宋体" w:eastAsia="宋体" w:hAnsi="宋体" w:cs="宋体"/>
          <w:b/>
          <w:bCs/>
          <w:color w:val="4D4D4D"/>
          <w:kern w:val="0"/>
          <w:sz w:val="24"/>
          <w:szCs w:val="24"/>
        </w:rPr>
        <w:t>十、复试温馨提示</w:t>
      </w:r>
    </w:p>
    <w:p w:rsidR="00165467" w:rsidRPr="00165467" w:rsidRDefault="00165467" w:rsidP="00165467">
      <w:pPr>
        <w:widowControl/>
        <w:shd w:val="clear" w:color="auto" w:fill="F8F8F8"/>
        <w:spacing w:before="100" w:beforeAutospacing="1" w:after="100" w:afterAutospacing="1" w:line="360" w:lineRule="auto"/>
        <w:ind w:firstLineChars="250" w:firstLine="60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1、因学校宿舍床位紧张，无法安排住宿，请考生提前做好食宿方面的安排。</w:t>
      </w:r>
    </w:p>
    <w:p w:rsidR="00165467" w:rsidRPr="00165467" w:rsidRDefault="00165467" w:rsidP="00165467">
      <w:pPr>
        <w:widowControl/>
        <w:shd w:val="clear" w:color="auto" w:fill="F8F8F8"/>
        <w:spacing w:before="100" w:beforeAutospacing="1" w:after="100" w:afterAutospacing="1" w:line="360" w:lineRule="auto"/>
        <w:ind w:firstLine="240"/>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2、乘车路线：广州火车站可乘B10路公车、广州东站可乘41路公车（短线）、另外有78、197、218路公车均到“华南农业大学正门”站下车；或3号线地铁到“五山”站；或机场南站到体育西路站转3号线地铁到“五山”站。</w:t>
      </w:r>
    </w:p>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w:t>
      </w:r>
    </w:p>
    <w:tbl>
      <w:tblPr>
        <w:tblW w:w="7380" w:type="dxa"/>
        <w:jc w:val="center"/>
        <w:tblCellMar>
          <w:left w:w="0" w:type="dxa"/>
          <w:right w:w="0" w:type="dxa"/>
        </w:tblCellMar>
        <w:tblLook w:val="04A0"/>
      </w:tblPr>
      <w:tblGrid>
        <w:gridCol w:w="720"/>
        <w:gridCol w:w="2025"/>
        <w:gridCol w:w="1095"/>
        <w:gridCol w:w="3540"/>
      </w:tblGrid>
      <w:tr w:rsidR="00165467" w:rsidRPr="00165467" w:rsidTr="00165467">
        <w:trPr>
          <w:trHeight w:val="285"/>
          <w:jc w:val="center"/>
        </w:trPr>
        <w:tc>
          <w:tcPr>
            <w:tcW w:w="7380" w:type="dxa"/>
            <w:gridSpan w:val="4"/>
            <w:tcBorders>
              <w:top w:val="nil"/>
              <w:left w:val="nil"/>
              <w:bottom w:val="single" w:sz="6" w:space="0" w:color="000000"/>
              <w:right w:val="nil"/>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附： 兽医学院2019硕士研究生专业招生指标</w:t>
            </w:r>
          </w:p>
        </w:tc>
      </w:tr>
      <w:tr w:rsidR="00165467" w:rsidRPr="00165467" w:rsidTr="00165467">
        <w:trPr>
          <w:trHeight w:val="465"/>
          <w:jc w:val="center"/>
        </w:trPr>
        <w:tc>
          <w:tcPr>
            <w:tcW w:w="7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黑体" w:eastAsia="黑体" w:hAnsi="黑体" w:cs="宋体" w:hint="eastAsia"/>
                <w:b/>
                <w:bCs/>
                <w:color w:val="333333"/>
                <w:kern w:val="0"/>
                <w:sz w:val="18"/>
              </w:rPr>
              <w:lastRenderedPageBreak/>
              <w:t>序号</w:t>
            </w:r>
          </w:p>
        </w:tc>
        <w:tc>
          <w:tcPr>
            <w:tcW w:w="20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黑体" w:eastAsia="黑体" w:hAnsi="黑体" w:cs="宋体" w:hint="eastAsia"/>
                <w:b/>
                <w:bCs/>
                <w:color w:val="333333"/>
                <w:kern w:val="0"/>
                <w:sz w:val="18"/>
              </w:rPr>
              <w:t>招生专业</w:t>
            </w:r>
          </w:p>
        </w:tc>
        <w:tc>
          <w:tcPr>
            <w:tcW w:w="10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黑体" w:eastAsia="黑体" w:hAnsi="黑体" w:cs="宋体" w:hint="eastAsia"/>
                <w:b/>
                <w:bCs/>
                <w:color w:val="333333"/>
                <w:kern w:val="0"/>
                <w:sz w:val="18"/>
              </w:rPr>
              <w:t>招生人数</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黑体" w:eastAsia="黑体" w:hAnsi="黑体" w:cs="宋体" w:hint="eastAsia"/>
                <w:b/>
                <w:bCs/>
                <w:color w:val="333333"/>
                <w:kern w:val="0"/>
                <w:sz w:val="18"/>
              </w:rPr>
              <w:t>备注</w:t>
            </w:r>
          </w:p>
        </w:tc>
      </w:tr>
      <w:tr w:rsidR="00165467" w:rsidRPr="00165467" w:rsidTr="00165467">
        <w:trPr>
          <w:trHeight w:val="285"/>
          <w:jc w:val="center"/>
        </w:trPr>
        <w:tc>
          <w:tcPr>
            <w:tcW w:w="720"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1</w:t>
            </w:r>
          </w:p>
        </w:tc>
        <w:tc>
          <w:tcPr>
            <w:tcW w:w="202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微生物</w:t>
            </w:r>
          </w:p>
        </w:tc>
        <w:tc>
          <w:tcPr>
            <w:tcW w:w="109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1</w:t>
            </w:r>
          </w:p>
        </w:tc>
        <w:tc>
          <w:tcPr>
            <w:tcW w:w="3540"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jc w:val="left"/>
              <w:rPr>
                <w:rFonts w:ascii="Arial" w:eastAsia="宋体" w:hAnsi="Arial" w:cs="Arial"/>
                <w:color w:val="4D4D4D"/>
                <w:kern w:val="0"/>
                <w:sz w:val="18"/>
                <w:szCs w:val="18"/>
              </w:rPr>
            </w:pPr>
          </w:p>
        </w:tc>
      </w:tr>
      <w:tr w:rsidR="00165467" w:rsidRPr="00165467" w:rsidTr="00165467">
        <w:trPr>
          <w:trHeight w:val="285"/>
          <w:jc w:val="center"/>
        </w:trPr>
        <w:tc>
          <w:tcPr>
            <w:tcW w:w="720"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2</w:t>
            </w:r>
          </w:p>
        </w:tc>
        <w:tc>
          <w:tcPr>
            <w:tcW w:w="202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预防兽医学</w:t>
            </w:r>
          </w:p>
        </w:tc>
        <w:tc>
          <w:tcPr>
            <w:tcW w:w="109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50</w:t>
            </w:r>
          </w:p>
        </w:tc>
        <w:tc>
          <w:tcPr>
            <w:tcW w:w="3540"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含推免生6人，夏令营提前批2人</w:t>
            </w:r>
          </w:p>
        </w:tc>
      </w:tr>
      <w:tr w:rsidR="00165467" w:rsidRPr="00165467" w:rsidTr="00165467">
        <w:trPr>
          <w:trHeight w:val="285"/>
          <w:jc w:val="center"/>
        </w:trPr>
        <w:tc>
          <w:tcPr>
            <w:tcW w:w="720"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3</w:t>
            </w:r>
          </w:p>
        </w:tc>
        <w:tc>
          <w:tcPr>
            <w:tcW w:w="202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兽医药学</w:t>
            </w:r>
          </w:p>
        </w:tc>
        <w:tc>
          <w:tcPr>
            <w:tcW w:w="109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8</w:t>
            </w:r>
          </w:p>
        </w:tc>
        <w:tc>
          <w:tcPr>
            <w:tcW w:w="3540"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含推免生1人</w:t>
            </w:r>
          </w:p>
        </w:tc>
      </w:tr>
      <w:tr w:rsidR="00165467" w:rsidRPr="00165467" w:rsidTr="00165467">
        <w:trPr>
          <w:trHeight w:val="285"/>
          <w:jc w:val="center"/>
        </w:trPr>
        <w:tc>
          <w:tcPr>
            <w:tcW w:w="720"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4</w:t>
            </w:r>
          </w:p>
        </w:tc>
        <w:tc>
          <w:tcPr>
            <w:tcW w:w="202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基础兽医学</w:t>
            </w:r>
          </w:p>
        </w:tc>
        <w:tc>
          <w:tcPr>
            <w:tcW w:w="109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43</w:t>
            </w:r>
          </w:p>
        </w:tc>
        <w:tc>
          <w:tcPr>
            <w:tcW w:w="3540"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含推免生5人，夏令营提前批4人</w:t>
            </w:r>
          </w:p>
        </w:tc>
      </w:tr>
      <w:tr w:rsidR="00165467" w:rsidRPr="00165467" w:rsidTr="00165467">
        <w:trPr>
          <w:trHeight w:val="285"/>
          <w:jc w:val="center"/>
        </w:trPr>
        <w:tc>
          <w:tcPr>
            <w:tcW w:w="720"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5</w:t>
            </w:r>
          </w:p>
        </w:tc>
        <w:tc>
          <w:tcPr>
            <w:tcW w:w="202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临床兽医学</w:t>
            </w:r>
          </w:p>
        </w:tc>
        <w:tc>
          <w:tcPr>
            <w:tcW w:w="109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16</w:t>
            </w:r>
          </w:p>
        </w:tc>
        <w:tc>
          <w:tcPr>
            <w:tcW w:w="3540"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含推免生2人</w:t>
            </w:r>
          </w:p>
        </w:tc>
      </w:tr>
      <w:tr w:rsidR="00165467" w:rsidRPr="00165467" w:rsidTr="00165467">
        <w:trPr>
          <w:trHeight w:val="285"/>
          <w:jc w:val="center"/>
        </w:trPr>
        <w:tc>
          <w:tcPr>
            <w:tcW w:w="720"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6</w:t>
            </w:r>
          </w:p>
        </w:tc>
        <w:tc>
          <w:tcPr>
            <w:tcW w:w="202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宠物专项</w:t>
            </w:r>
          </w:p>
        </w:tc>
        <w:tc>
          <w:tcPr>
            <w:tcW w:w="109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4</w:t>
            </w:r>
          </w:p>
        </w:tc>
        <w:tc>
          <w:tcPr>
            <w:tcW w:w="3540"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jc w:val="left"/>
              <w:rPr>
                <w:rFonts w:ascii="Arial" w:eastAsia="宋体" w:hAnsi="Arial" w:cs="Arial"/>
                <w:color w:val="4D4D4D"/>
                <w:kern w:val="0"/>
                <w:sz w:val="18"/>
                <w:szCs w:val="18"/>
              </w:rPr>
            </w:pPr>
          </w:p>
        </w:tc>
      </w:tr>
      <w:tr w:rsidR="00165467" w:rsidRPr="00165467" w:rsidTr="00165467">
        <w:trPr>
          <w:trHeight w:val="285"/>
          <w:jc w:val="center"/>
        </w:trPr>
        <w:tc>
          <w:tcPr>
            <w:tcW w:w="720"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7</w:t>
            </w:r>
          </w:p>
        </w:tc>
        <w:tc>
          <w:tcPr>
            <w:tcW w:w="202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全日制兽医</w:t>
            </w:r>
          </w:p>
        </w:tc>
        <w:tc>
          <w:tcPr>
            <w:tcW w:w="109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91</w:t>
            </w:r>
          </w:p>
        </w:tc>
        <w:tc>
          <w:tcPr>
            <w:tcW w:w="3540"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含夏令营提前批1人</w:t>
            </w:r>
          </w:p>
        </w:tc>
      </w:tr>
      <w:tr w:rsidR="00165467" w:rsidRPr="00165467" w:rsidTr="00165467">
        <w:trPr>
          <w:trHeight w:val="285"/>
          <w:jc w:val="center"/>
        </w:trPr>
        <w:tc>
          <w:tcPr>
            <w:tcW w:w="720"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8</w:t>
            </w:r>
          </w:p>
        </w:tc>
        <w:tc>
          <w:tcPr>
            <w:tcW w:w="202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3"/>
                <w:szCs w:val="23"/>
              </w:rPr>
              <w:t>非全日制兽医</w:t>
            </w:r>
          </w:p>
        </w:tc>
        <w:tc>
          <w:tcPr>
            <w:tcW w:w="1095"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spacing w:before="100" w:beforeAutospacing="1" w:after="100" w:afterAutospacing="1" w:line="360" w:lineRule="auto"/>
              <w:jc w:val="center"/>
              <w:rPr>
                <w:rFonts w:ascii="宋体" w:eastAsia="宋体" w:hAnsi="宋体" w:cs="宋体"/>
                <w:color w:val="4D4D4D"/>
                <w:kern w:val="0"/>
                <w:sz w:val="24"/>
                <w:szCs w:val="24"/>
              </w:rPr>
            </w:pPr>
            <w:r w:rsidRPr="00165467">
              <w:rPr>
                <w:rFonts w:ascii="宋体" w:eastAsia="宋体" w:hAnsi="宋体" w:cs="宋体"/>
                <w:color w:val="4D4D4D"/>
                <w:kern w:val="0"/>
                <w:sz w:val="23"/>
                <w:szCs w:val="23"/>
              </w:rPr>
              <w:t>7</w:t>
            </w:r>
          </w:p>
        </w:tc>
        <w:tc>
          <w:tcPr>
            <w:tcW w:w="3540" w:type="dxa"/>
            <w:tcBorders>
              <w:top w:val="nil"/>
              <w:left w:val="nil"/>
              <w:bottom w:val="single" w:sz="6" w:space="0" w:color="000000"/>
              <w:right w:val="single" w:sz="6" w:space="0" w:color="000000"/>
            </w:tcBorders>
            <w:noWrap/>
            <w:tcMar>
              <w:top w:w="0" w:type="dxa"/>
              <w:left w:w="105" w:type="dxa"/>
              <w:bottom w:w="0" w:type="dxa"/>
              <w:right w:w="105" w:type="dxa"/>
            </w:tcMar>
            <w:vAlign w:val="bottom"/>
            <w:hideMark/>
          </w:tcPr>
          <w:p w:rsidR="00165467" w:rsidRPr="00165467" w:rsidRDefault="00165467" w:rsidP="00165467">
            <w:pPr>
              <w:widowControl/>
              <w:jc w:val="left"/>
              <w:rPr>
                <w:rFonts w:ascii="Arial" w:eastAsia="宋体" w:hAnsi="Arial" w:cs="Arial"/>
                <w:color w:val="4D4D4D"/>
                <w:kern w:val="0"/>
                <w:sz w:val="18"/>
                <w:szCs w:val="18"/>
              </w:rPr>
            </w:pPr>
          </w:p>
        </w:tc>
      </w:tr>
    </w:tbl>
    <w:p w:rsidR="00165467" w:rsidRPr="00165467" w:rsidRDefault="00165467" w:rsidP="00165467">
      <w:pPr>
        <w:widowControl/>
        <w:shd w:val="clear" w:color="auto" w:fill="F8F8F8"/>
        <w:spacing w:before="100" w:beforeAutospacing="1" w:after="100" w:afterAutospacing="1" w:line="360" w:lineRule="auto"/>
        <w:jc w:val="left"/>
        <w:rPr>
          <w:rFonts w:ascii="宋体" w:eastAsia="宋体" w:hAnsi="宋体" w:cs="宋体"/>
          <w:color w:val="4D4D4D"/>
          <w:kern w:val="0"/>
          <w:sz w:val="24"/>
          <w:szCs w:val="24"/>
        </w:rPr>
      </w:pPr>
      <w:r w:rsidRPr="00165467">
        <w:rPr>
          <w:rFonts w:ascii="宋体" w:eastAsia="宋体" w:hAnsi="宋体" w:cs="宋体"/>
          <w:color w:val="4D4D4D"/>
          <w:kern w:val="0"/>
          <w:sz w:val="24"/>
          <w:szCs w:val="24"/>
        </w:rPr>
        <w:t>  </w:t>
      </w:r>
    </w:p>
    <w:p w:rsidR="00165467" w:rsidRPr="00165467" w:rsidRDefault="00165467" w:rsidP="00165467">
      <w:pPr>
        <w:widowControl/>
        <w:shd w:val="clear" w:color="auto" w:fill="F8F8F8"/>
        <w:spacing w:before="100" w:beforeAutospacing="1" w:after="100" w:afterAutospacing="1" w:line="360" w:lineRule="auto"/>
        <w:ind w:right="480" w:firstLine="6720"/>
        <w:jc w:val="right"/>
        <w:rPr>
          <w:rFonts w:ascii="宋体" w:eastAsia="宋体" w:hAnsi="宋体" w:cs="宋体"/>
          <w:color w:val="4D4D4D"/>
          <w:kern w:val="0"/>
          <w:sz w:val="24"/>
          <w:szCs w:val="24"/>
        </w:rPr>
      </w:pPr>
      <w:r w:rsidRPr="00165467">
        <w:rPr>
          <w:rFonts w:ascii="宋体" w:eastAsia="宋体" w:hAnsi="宋体" w:cs="宋体"/>
          <w:color w:val="4D4D4D"/>
          <w:kern w:val="0"/>
          <w:sz w:val="24"/>
          <w:szCs w:val="24"/>
        </w:rPr>
        <w:t>兽医学院</w:t>
      </w:r>
    </w:p>
    <w:p w:rsidR="00165467" w:rsidRPr="00165467" w:rsidRDefault="00165467" w:rsidP="00165467">
      <w:pPr>
        <w:widowControl/>
        <w:shd w:val="clear" w:color="auto" w:fill="F8F8F8"/>
        <w:spacing w:before="100" w:beforeAutospacing="1" w:after="100" w:afterAutospacing="1" w:line="360" w:lineRule="atLeast"/>
        <w:jc w:val="right"/>
        <w:rPr>
          <w:rFonts w:ascii="Arial" w:eastAsia="宋体" w:hAnsi="Arial" w:cs="Arial"/>
          <w:color w:val="4D4D4D"/>
          <w:kern w:val="0"/>
          <w:szCs w:val="21"/>
        </w:rPr>
      </w:pPr>
      <w:r w:rsidRPr="00165467">
        <w:rPr>
          <w:rFonts w:ascii="Arial" w:eastAsia="宋体" w:hAnsi="Arial" w:cs="Arial"/>
          <w:color w:val="4D4D4D"/>
          <w:kern w:val="0"/>
          <w:sz w:val="24"/>
          <w:szCs w:val="24"/>
        </w:rPr>
        <w:t>二〇一九年三月二十四日</w:t>
      </w:r>
    </w:p>
    <w:p w:rsidR="00113CF7" w:rsidRDefault="00113CF7"/>
    <w:sectPr w:rsidR="00113C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CF7" w:rsidRDefault="00113CF7" w:rsidP="00165467">
      <w:r>
        <w:separator/>
      </w:r>
    </w:p>
  </w:endnote>
  <w:endnote w:type="continuationSeparator" w:id="1">
    <w:p w:rsidR="00113CF7" w:rsidRDefault="00113CF7" w:rsidP="00165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CF7" w:rsidRDefault="00113CF7" w:rsidP="00165467">
      <w:r>
        <w:separator/>
      </w:r>
    </w:p>
  </w:footnote>
  <w:footnote w:type="continuationSeparator" w:id="1">
    <w:p w:rsidR="00113CF7" w:rsidRDefault="00113CF7" w:rsidP="00165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467"/>
    <w:rsid w:val="00113CF7"/>
    <w:rsid w:val="00165467"/>
    <w:rsid w:val="00F87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5467"/>
    <w:rPr>
      <w:sz w:val="18"/>
      <w:szCs w:val="18"/>
    </w:rPr>
  </w:style>
  <w:style w:type="paragraph" w:styleId="a4">
    <w:name w:val="footer"/>
    <w:basedOn w:val="a"/>
    <w:link w:val="Char0"/>
    <w:uiPriority w:val="99"/>
    <w:semiHidden/>
    <w:unhideWhenUsed/>
    <w:rsid w:val="001654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5467"/>
    <w:rPr>
      <w:sz w:val="18"/>
      <w:szCs w:val="18"/>
    </w:rPr>
  </w:style>
  <w:style w:type="character" w:styleId="a5">
    <w:name w:val="Strong"/>
    <w:basedOn w:val="a0"/>
    <w:uiPriority w:val="22"/>
    <w:qFormat/>
    <w:rsid w:val="00165467"/>
    <w:rPr>
      <w:b/>
      <w:bCs/>
    </w:rPr>
  </w:style>
  <w:style w:type="paragraph" w:styleId="a6">
    <w:name w:val="Normal (Web)"/>
    <w:basedOn w:val="a"/>
    <w:uiPriority w:val="99"/>
    <w:semiHidden/>
    <w:unhideWhenUsed/>
    <w:rsid w:val="00165467"/>
    <w:pPr>
      <w:widowControl/>
      <w:spacing w:before="100" w:beforeAutospacing="1" w:after="100" w:afterAutospacing="1"/>
      <w:jc w:val="left"/>
    </w:pPr>
    <w:rPr>
      <w:rFonts w:ascii="宋体" w:eastAsia="宋体" w:hAnsi="宋体" w:cs="宋体"/>
      <w:kern w:val="0"/>
      <w:sz w:val="24"/>
      <w:szCs w:val="24"/>
    </w:rPr>
  </w:style>
  <w:style w:type="character" w:customStyle="1" w:styleId="wpvisitcount1">
    <w:name w:val="wp_visitcount1"/>
    <w:basedOn w:val="a0"/>
    <w:rsid w:val="00165467"/>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701784453">
      <w:bodyDiv w:val="1"/>
      <w:marLeft w:val="0"/>
      <w:marRight w:val="0"/>
      <w:marTop w:val="0"/>
      <w:marBottom w:val="0"/>
      <w:divBdr>
        <w:top w:val="none" w:sz="0" w:space="0" w:color="auto"/>
        <w:left w:val="none" w:sz="0" w:space="0" w:color="auto"/>
        <w:bottom w:val="none" w:sz="0" w:space="0" w:color="auto"/>
        <w:right w:val="none" w:sz="0" w:space="0" w:color="auto"/>
      </w:divBdr>
      <w:divsChild>
        <w:div w:id="505706772">
          <w:marLeft w:val="0"/>
          <w:marRight w:val="0"/>
          <w:marTop w:val="0"/>
          <w:marBottom w:val="0"/>
          <w:divBdr>
            <w:top w:val="none" w:sz="0" w:space="0" w:color="auto"/>
            <w:left w:val="none" w:sz="0" w:space="0" w:color="auto"/>
            <w:bottom w:val="none" w:sz="0" w:space="0" w:color="auto"/>
            <w:right w:val="none" w:sz="0" w:space="0" w:color="auto"/>
          </w:divBdr>
          <w:divsChild>
            <w:div w:id="768813089">
              <w:marLeft w:val="0"/>
              <w:marRight w:val="0"/>
              <w:marTop w:val="0"/>
              <w:marBottom w:val="0"/>
              <w:divBdr>
                <w:top w:val="none" w:sz="0" w:space="0" w:color="auto"/>
                <w:left w:val="none" w:sz="0" w:space="0" w:color="auto"/>
                <w:bottom w:val="none" w:sz="0" w:space="0" w:color="auto"/>
                <w:right w:val="none" w:sz="0" w:space="0" w:color="auto"/>
              </w:divBdr>
              <w:divsChild>
                <w:div w:id="1429429095">
                  <w:marLeft w:val="0"/>
                  <w:marRight w:val="0"/>
                  <w:marTop w:val="0"/>
                  <w:marBottom w:val="450"/>
                  <w:divBdr>
                    <w:top w:val="single" w:sz="6" w:space="0" w:color="FFFFFF"/>
                    <w:left w:val="single" w:sz="6" w:space="0" w:color="FFFFFF"/>
                    <w:bottom w:val="single" w:sz="6" w:space="0" w:color="FFFFFF"/>
                    <w:right w:val="single" w:sz="6" w:space="0" w:color="FFFFFF"/>
                  </w:divBdr>
                  <w:divsChild>
                    <w:div w:id="1177117712">
                      <w:marLeft w:val="0"/>
                      <w:marRight w:val="0"/>
                      <w:marTop w:val="0"/>
                      <w:marBottom w:val="0"/>
                      <w:divBdr>
                        <w:top w:val="none" w:sz="0" w:space="0" w:color="auto"/>
                        <w:left w:val="none" w:sz="0" w:space="0" w:color="auto"/>
                        <w:bottom w:val="none" w:sz="0" w:space="0" w:color="auto"/>
                        <w:right w:val="none" w:sz="0" w:space="0" w:color="auto"/>
                      </w:divBdr>
                      <w:divsChild>
                        <w:div w:id="2029137935">
                          <w:marLeft w:val="0"/>
                          <w:marRight w:val="0"/>
                          <w:marTop w:val="0"/>
                          <w:marBottom w:val="0"/>
                          <w:divBdr>
                            <w:top w:val="none" w:sz="0" w:space="0" w:color="auto"/>
                            <w:left w:val="none" w:sz="0" w:space="0" w:color="auto"/>
                            <w:bottom w:val="none" w:sz="0" w:space="0" w:color="auto"/>
                            <w:right w:val="none" w:sz="0" w:space="0" w:color="auto"/>
                          </w:divBdr>
                          <w:divsChild>
                            <w:div w:id="965114763">
                              <w:marLeft w:val="375"/>
                              <w:marRight w:val="0"/>
                              <w:marTop w:val="300"/>
                              <w:marBottom w:val="0"/>
                              <w:divBdr>
                                <w:top w:val="none" w:sz="0" w:space="0" w:color="auto"/>
                                <w:left w:val="none" w:sz="0" w:space="0" w:color="auto"/>
                                <w:bottom w:val="none" w:sz="0" w:space="0" w:color="auto"/>
                                <w:right w:val="none" w:sz="0" w:space="0" w:color="auto"/>
                              </w:divBdr>
                              <w:divsChild>
                                <w:div w:id="1869641264">
                                  <w:marLeft w:val="0"/>
                                  <w:marRight w:val="0"/>
                                  <w:marTop w:val="0"/>
                                  <w:marBottom w:val="0"/>
                                  <w:divBdr>
                                    <w:top w:val="none" w:sz="0" w:space="0" w:color="auto"/>
                                    <w:left w:val="none" w:sz="0" w:space="0" w:color="auto"/>
                                    <w:bottom w:val="single" w:sz="6" w:space="0" w:color="DFDFDF"/>
                                    <w:right w:val="none" w:sz="0" w:space="0" w:color="auto"/>
                                  </w:divBdr>
                                </w:div>
                              </w:divsChild>
                            </w:div>
                            <w:div w:id="1703286809">
                              <w:marLeft w:val="0"/>
                              <w:marRight w:val="0"/>
                              <w:marTop w:val="0"/>
                              <w:marBottom w:val="0"/>
                              <w:divBdr>
                                <w:top w:val="none" w:sz="0" w:space="0" w:color="auto"/>
                                <w:left w:val="none" w:sz="0" w:space="0" w:color="auto"/>
                                <w:bottom w:val="none" w:sz="0" w:space="0" w:color="auto"/>
                                <w:right w:val="none" w:sz="0" w:space="0" w:color="auto"/>
                              </w:divBdr>
                              <w:divsChild>
                                <w:div w:id="9828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2645</Characters>
  <Application>Microsoft Office Word</Application>
  <DocSecurity>0</DocSecurity>
  <Lines>22</Lines>
  <Paragraphs>6</Paragraphs>
  <ScaleCrop>false</ScaleCrop>
  <Company>Microsoft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张晓庆</dc:creator>
  <cp:keywords/>
  <dc:description/>
  <cp:lastModifiedBy>张晓庆</cp:lastModifiedBy>
  <cp:revision>3</cp:revision>
  <dcterms:created xsi:type="dcterms:W3CDTF">2019-03-29T09:22:00Z</dcterms:created>
  <dcterms:modified xsi:type="dcterms:W3CDTF">2019-03-29T09:22:00Z</dcterms:modified>
</cp:coreProperties>
</file>