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eastAsia="宋体" w:cs="宋体"/>
          <w:b/>
          <w:color w:val="auto"/>
          <w:kern w:val="0"/>
          <w:sz w:val="36"/>
          <w:szCs w:val="36"/>
        </w:rPr>
      </w:pPr>
      <w:r>
        <w:rPr>
          <w:rFonts w:hint="eastAsia" w:ascii="宋体" w:hAnsi="宋体" w:eastAsia="宋体" w:cs="宋体"/>
          <w:b/>
          <w:color w:val="auto"/>
          <w:kern w:val="0"/>
          <w:sz w:val="36"/>
          <w:szCs w:val="36"/>
        </w:rPr>
        <w:t>华南农业大学食品学院</w:t>
      </w:r>
    </w:p>
    <w:p>
      <w:pPr>
        <w:widowControl/>
        <w:jc w:val="center"/>
        <w:rPr>
          <w:rFonts w:ascii="宋体" w:hAnsi="宋体" w:eastAsia="宋体" w:cs="宋体"/>
          <w:b/>
          <w:color w:val="auto"/>
          <w:kern w:val="0"/>
          <w:sz w:val="36"/>
          <w:szCs w:val="36"/>
        </w:rPr>
      </w:pPr>
      <w:r>
        <w:rPr>
          <w:rFonts w:hint="eastAsia" w:ascii="宋体" w:hAnsi="宋体" w:eastAsia="宋体" w:cs="宋体"/>
          <w:b/>
          <w:color w:val="auto"/>
          <w:kern w:val="0"/>
          <w:sz w:val="36"/>
          <w:szCs w:val="36"/>
        </w:rPr>
        <w:t>202</w:t>
      </w:r>
      <w:r>
        <w:rPr>
          <w:rFonts w:hint="eastAsia" w:ascii="宋体" w:hAnsi="宋体" w:eastAsia="宋体" w:cs="宋体"/>
          <w:b/>
          <w:color w:val="auto"/>
          <w:kern w:val="0"/>
          <w:sz w:val="36"/>
          <w:szCs w:val="36"/>
          <w:lang w:val="en-US" w:eastAsia="zh-CN"/>
        </w:rPr>
        <w:t>4</w:t>
      </w:r>
      <w:r>
        <w:rPr>
          <w:rFonts w:hint="eastAsia" w:ascii="宋体" w:hAnsi="宋体" w:eastAsia="宋体" w:cs="宋体"/>
          <w:b/>
          <w:color w:val="auto"/>
          <w:kern w:val="0"/>
          <w:sz w:val="36"/>
          <w:szCs w:val="36"/>
        </w:rPr>
        <w:t>年博士研究生招生实施细则</w:t>
      </w:r>
    </w:p>
    <w:p>
      <w:pPr>
        <w:widowControl/>
        <w:spacing w:after="312" w:afterLines="100" w:line="360" w:lineRule="auto"/>
        <w:jc w:val="center"/>
        <w:rPr>
          <w:rFonts w:ascii="宋体" w:hAnsi="宋体" w:eastAsia="宋体" w:cs="宋体"/>
          <w:color w:val="auto"/>
          <w:kern w:val="0"/>
          <w:sz w:val="24"/>
          <w:szCs w:val="24"/>
        </w:rPr>
      </w:pPr>
    </w:p>
    <w:p>
      <w:pPr>
        <w:widowControl/>
        <w:spacing w:line="360" w:lineRule="auto"/>
        <w:ind w:firstLine="560" w:firstLineChars="200"/>
        <w:rPr>
          <w:rFonts w:ascii="华文楷体" w:hAnsi="华文楷体" w:eastAsia="华文楷体" w:cs="Arial"/>
          <w:color w:val="auto"/>
          <w:kern w:val="0"/>
          <w:sz w:val="28"/>
          <w:szCs w:val="28"/>
        </w:rPr>
      </w:pPr>
      <w:r>
        <w:rPr>
          <w:rFonts w:hint="eastAsia" w:ascii="华文楷体" w:hAnsi="华文楷体" w:eastAsia="华文楷体" w:cs="Arial"/>
          <w:color w:val="auto"/>
          <w:kern w:val="0"/>
          <w:sz w:val="28"/>
          <w:szCs w:val="28"/>
        </w:rPr>
        <w:t>华南农业大学食品学院202</w:t>
      </w:r>
      <w:r>
        <w:rPr>
          <w:rFonts w:hint="eastAsia" w:ascii="华文楷体" w:hAnsi="华文楷体" w:eastAsia="华文楷体" w:cs="Arial"/>
          <w:color w:val="auto"/>
          <w:kern w:val="0"/>
          <w:sz w:val="28"/>
          <w:szCs w:val="28"/>
          <w:lang w:val="en-US" w:eastAsia="zh-CN"/>
        </w:rPr>
        <w:t>4</w:t>
      </w:r>
      <w:r>
        <w:rPr>
          <w:rFonts w:hint="eastAsia" w:ascii="华文楷体" w:hAnsi="华文楷体" w:eastAsia="华文楷体" w:cs="Arial"/>
          <w:color w:val="auto"/>
          <w:kern w:val="0"/>
          <w:sz w:val="28"/>
          <w:szCs w:val="28"/>
        </w:rPr>
        <w:t>年博士研究生招生通过“申请-考核”制考试方式进行选拔，计划招收普通考生</w:t>
      </w:r>
      <w:r>
        <w:rPr>
          <w:rFonts w:hint="eastAsia" w:ascii="华文楷体" w:hAnsi="华文楷体" w:eastAsia="华文楷体" w:cs="Arial"/>
          <w:color w:val="auto"/>
          <w:kern w:val="0"/>
          <w:sz w:val="28"/>
          <w:szCs w:val="28"/>
          <w:u w:val="none"/>
        </w:rPr>
        <w:t>和硕博连读考生</w:t>
      </w:r>
      <w:r>
        <w:rPr>
          <w:rFonts w:hint="eastAsia" w:ascii="华文楷体" w:hAnsi="华文楷体" w:eastAsia="华文楷体" w:cs="Arial"/>
          <w:color w:val="auto"/>
          <w:kern w:val="0"/>
          <w:sz w:val="28"/>
          <w:szCs w:val="28"/>
        </w:rPr>
        <w:t>共</w:t>
      </w:r>
      <w:r>
        <w:rPr>
          <w:rFonts w:hint="eastAsia" w:ascii="华文楷体" w:hAnsi="华文楷体" w:eastAsia="华文楷体" w:cs="Arial"/>
          <w:color w:val="auto"/>
          <w:kern w:val="0"/>
          <w:sz w:val="28"/>
          <w:szCs w:val="28"/>
          <w:lang w:val="en-US" w:eastAsia="zh-CN"/>
        </w:rPr>
        <w:t>9</w:t>
      </w:r>
      <w:r>
        <w:rPr>
          <w:rFonts w:hint="eastAsia" w:ascii="华文楷体" w:hAnsi="华文楷体" w:eastAsia="华文楷体" w:cs="Arial"/>
          <w:color w:val="auto"/>
          <w:kern w:val="0"/>
          <w:sz w:val="28"/>
          <w:szCs w:val="28"/>
        </w:rPr>
        <w:t>名，具体招生人数以学校下达学院招生指标数为准。</w:t>
      </w:r>
    </w:p>
    <w:p>
      <w:pPr>
        <w:widowControl/>
        <w:spacing w:line="360" w:lineRule="auto"/>
        <w:ind w:firstLine="643" w:firstLineChars="200"/>
        <w:rPr>
          <w:rFonts w:cs="宋体" w:asciiTheme="minorEastAsia" w:hAnsiTheme="minorEastAsia"/>
          <w:b/>
          <w:color w:val="auto"/>
          <w:kern w:val="0"/>
          <w:sz w:val="32"/>
          <w:szCs w:val="32"/>
        </w:rPr>
      </w:pPr>
      <w:r>
        <w:rPr>
          <w:rFonts w:hint="eastAsia" w:cs="宋体" w:asciiTheme="minorEastAsia" w:hAnsiTheme="minorEastAsia"/>
          <w:b/>
          <w:color w:val="auto"/>
          <w:kern w:val="0"/>
          <w:sz w:val="32"/>
          <w:szCs w:val="32"/>
        </w:rPr>
        <w:t>一、招生专业和学制</w:t>
      </w:r>
    </w:p>
    <w:p>
      <w:pPr>
        <w:widowControl/>
        <w:spacing w:line="360" w:lineRule="auto"/>
        <w:ind w:firstLine="560" w:firstLineChars="200"/>
        <w:rPr>
          <w:rFonts w:hint="eastAsia" w:ascii="华文楷体" w:hAnsi="华文楷体" w:eastAsia="华文楷体" w:cs="Arial"/>
          <w:color w:val="auto"/>
          <w:kern w:val="0"/>
          <w:sz w:val="28"/>
          <w:szCs w:val="28"/>
          <w:lang w:eastAsia="zh-CN"/>
        </w:rPr>
      </w:pPr>
      <w:r>
        <w:rPr>
          <w:rFonts w:hint="eastAsia" w:ascii="华文楷体" w:hAnsi="华文楷体" w:eastAsia="华文楷体" w:cs="Arial"/>
          <w:color w:val="auto"/>
          <w:kern w:val="0"/>
          <w:sz w:val="28"/>
          <w:szCs w:val="28"/>
        </w:rPr>
        <w:t>招生专业：食品科学与工程、</w:t>
      </w:r>
      <w:r>
        <w:rPr>
          <w:rFonts w:hint="eastAsia" w:ascii="华文楷体" w:hAnsi="华文楷体" w:eastAsia="华文楷体" w:cs="Arial"/>
          <w:color w:val="auto"/>
          <w:kern w:val="0"/>
          <w:sz w:val="28"/>
          <w:szCs w:val="28"/>
          <w:lang w:eastAsia="zh-CN"/>
        </w:rPr>
        <w:t>生物学（研究方向：</w:t>
      </w:r>
      <w:r>
        <w:rPr>
          <w:rFonts w:hint="eastAsia" w:ascii="华文楷体" w:hAnsi="华文楷体" w:eastAsia="华文楷体" w:cs="Arial"/>
          <w:color w:val="auto"/>
          <w:kern w:val="0"/>
          <w:sz w:val="28"/>
          <w:szCs w:val="28"/>
        </w:rPr>
        <w:t>微生物学</w:t>
      </w:r>
      <w:r>
        <w:rPr>
          <w:rFonts w:hint="eastAsia" w:ascii="华文楷体" w:hAnsi="华文楷体" w:eastAsia="华文楷体" w:cs="Arial"/>
          <w:color w:val="auto"/>
          <w:kern w:val="0"/>
          <w:sz w:val="28"/>
          <w:szCs w:val="28"/>
          <w:lang w:eastAsia="zh-CN"/>
        </w:rPr>
        <w:t>）</w:t>
      </w:r>
    </w:p>
    <w:p>
      <w:pPr>
        <w:widowControl/>
        <w:spacing w:line="360" w:lineRule="auto"/>
        <w:ind w:firstLine="560" w:firstLineChars="200"/>
        <w:rPr>
          <w:rFonts w:ascii="华文楷体" w:hAnsi="华文楷体" w:eastAsia="华文楷体" w:cs="Arial"/>
          <w:color w:val="auto"/>
          <w:kern w:val="0"/>
          <w:sz w:val="28"/>
          <w:szCs w:val="28"/>
        </w:rPr>
      </w:pPr>
      <w:r>
        <w:rPr>
          <w:rFonts w:hint="eastAsia" w:ascii="华文楷体" w:hAnsi="华文楷体" w:eastAsia="华文楷体" w:cs="Arial"/>
          <w:color w:val="auto"/>
          <w:kern w:val="0"/>
          <w:sz w:val="28"/>
          <w:szCs w:val="28"/>
        </w:rPr>
        <w:t>学制：四年</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firstLine="560"/>
        <w:jc w:val="left"/>
        <w:rPr>
          <w:rFonts w:hint="eastAsia" w:ascii="华文楷体" w:hAnsi="华文楷体" w:eastAsia="华文楷体" w:cs="Arial"/>
          <w:color w:val="auto"/>
          <w:kern w:val="0"/>
          <w:sz w:val="28"/>
          <w:szCs w:val="28"/>
          <w:lang w:val="en-US" w:eastAsia="zh-CN" w:bidi="ar-SA"/>
        </w:rPr>
      </w:pPr>
      <w:r>
        <w:rPr>
          <w:rFonts w:hint="eastAsia" w:ascii="华文楷体" w:hAnsi="华文楷体" w:eastAsia="华文楷体" w:cs="Arial"/>
          <w:color w:val="auto"/>
          <w:kern w:val="0"/>
          <w:sz w:val="28"/>
          <w:szCs w:val="28"/>
        </w:rPr>
        <w:t>拟招收定向生</w:t>
      </w:r>
      <w:r>
        <w:rPr>
          <w:rFonts w:hint="eastAsia" w:ascii="华文楷体" w:hAnsi="华文楷体" w:eastAsia="华文楷体" w:cs="Arial"/>
          <w:color w:val="auto"/>
          <w:kern w:val="0"/>
          <w:sz w:val="28"/>
          <w:szCs w:val="28"/>
          <w:lang w:val="en-US" w:eastAsia="zh-CN"/>
        </w:rPr>
        <w:t>人数</w:t>
      </w:r>
      <w:r>
        <w:rPr>
          <w:rFonts w:hint="eastAsia" w:ascii="华文楷体" w:hAnsi="华文楷体" w:eastAsia="华文楷体" w:cs="Arial"/>
          <w:color w:val="auto"/>
          <w:kern w:val="0"/>
          <w:sz w:val="28"/>
          <w:szCs w:val="28"/>
        </w:rPr>
        <w:t>：</w:t>
      </w:r>
      <w:r>
        <w:rPr>
          <w:rFonts w:hint="eastAsia" w:ascii="华文楷体" w:hAnsi="华文楷体" w:eastAsia="华文楷体" w:cs="Arial"/>
          <w:color w:val="auto"/>
          <w:kern w:val="0"/>
          <w:sz w:val="28"/>
          <w:szCs w:val="28"/>
          <w:highlight w:val="none"/>
          <w:lang w:val="en-US" w:eastAsia="zh-CN" w:bidi="ar-SA"/>
        </w:rPr>
        <w:t>不超过1人。</w:t>
      </w:r>
    </w:p>
    <w:p>
      <w:pPr>
        <w:widowControl/>
        <w:spacing w:line="360" w:lineRule="auto"/>
        <w:ind w:firstLine="643" w:firstLineChars="200"/>
        <w:rPr>
          <w:rFonts w:cs="宋体" w:asciiTheme="minorEastAsia" w:hAnsiTheme="minorEastAsia"/>
          <w:b/>
          <w:color w:val="auto"/>
          <w:kern w:val="0"/>
          <w:sz w:val="32"/>
          <w:szCs w:val="32"/>
        </w:rPr>
      </w:pPr>
      <w:r>
        <w:rPr>
          <w:rFonts w:hint="eastAsia" w:cs="宋体" w:asciiTheme="minorEastAsia" w:hAnsiTheme="minorEastAsia"/>
          <w:b/>
          <w:color w:val="auto"/>
          <w:kern w:val="0"/>
          <w:sz w:val="32"/>
          <w:szCs w:val="32"/>
        </w:rPr>
        <w:t>二、报考条件及报名</w:t>
      </w:r>
    </w:p>
    <w:p>
      <w:pPr>
        <w:widowControl/>
        <w:spacing w:line="360" w:lineRule="auto"/>
        <w:ind w:firstLine="560" w:firstLineChars="200"/>
        <w:rPr>
          <w:rFonts w:ascii="华文楷体" w:hAnsi="华文楷体" w:eastAsia="华文楷体" w:cs="Arial"/>
          <w:color w:val="auto"/>
          <w:kern w:val="0"/>
          <w:sz w:val="28"/>
          <w:szCs w:val="28"/>
        </w:rPr>
      </w:pPr>
      <w:r>
        <w:rPr>
          <w:rFonts w:hint="eastAsia" w:ascii="华文楷体" w:hAnsi="华文楷体" w:eastAsia="华文楷体" w:cs="Arial"/>
          <w:color w:val="auto"/>
          <w:kern w:val="0"/>
          <w:sz w:val="28"/>
          <w:szCs w:val="28"/>
        </w:rPr>
        <w:t xml:space="preserve">（一）报考条件： </w:t>
      </w:r>
    </w:p>
    <w:p>
      <w:pPr>
        <w:widowControl/>
        <w:spacing w:line="360" w:lineRule="auto"/>
        <w:ind w:firstLine="560" w:firstLineChars="200"/>
        <w:rPr>
          <w:rFonts w:ascii="华文楷体" w:hAnsi="华文楷体" w:eastAsia="华文楷体" w:cs="Arial"/>
          <w:color w:val="auto"/>
          <w:kern w:val="0"/>
          <w:sz w:val="28"/>
          <w:szCs w:val="28"/>
        </w:rPr>
      </w:pPr>
      <w:r>
        <w:rPr>
          <w:rFonts w:hint="eastAsia" w:ascii="华文楷体" w:hAnsi="华文楷体" w:eastAsia="华文楷体" w:cs="Arial"/>
          <w:color w:val="auto"/>
          <w:kern w:val="0"/>
          <w:sz w:val="28"/>
          <w:szCs w:val="28"/>
        </w:rPr>
        <w:t>依照《华南农业大学202</w:t>
      </w:r>
      <w:r>
        <w:rPr>
          <w:rFonts w:hint="eastAsia" w:ascii="华文楷体" w:hAnsi="华文楷体" w:eastAsia="华文楷体" w:cs="Arial"/>
          <w:color w:val="auto"/>
          <w:kern w:val="0"/>
          <w:sz w:val="28"/>
          <w:szCs w:val="28"/>
          <w:lang w:val="en-US" w:eastAsia="zh-CN"/>
        </w:rPr>
        <w:t>4</w:t>
      </w:r>
      <w:r>
        <w:rPr>
          <w:rFonts w:hint="eastAsia" w:ascii="华文楷体" w:hAnsi="华文楷体" w:eastAsia="华文楷体" w:cs="Arial"/>
          <w:color w:val="auto"/>
          <w:kern w:val="0"/>
          <w:sz w:val="28"/>
          <w:szCs w:val="28"/>
        </w:rPr>
        <w:t>年博士研究生招生简章》执行。</w:t>
      </w:r>
    </w:p>
    <w:p>
      <w:pPr>
        <w:widowControl/>
        <w:spacing w:line="360" w:lineRule="auto"/>
        <w:ind w:firstLine="560" w:firstLineChars="200"/>
        <w:rPr>
          <w:rFonts w:ascii="华文楷体" w:hAnsi="华文楷体" w:eastAsia="华文楷体" w:cs="Arial"/>
          <w:color w:val="auto"/>
          <w:kern w:val="0"/>
          <w:sz w:val="28"/>
          <w:szCs w:val="28"/>
        </w:rPr>
      </w:pPr>
      <w:r>
        <w:rPr>
          <w:rFonts w:hint="eastAsia" w:ascii="华文楷体" w:hAnsi="华文楷体" w:eastAsia="华文楷体" w:cs="Arial"/>
          <w:color w:val="auto"/>
          <w:kern w:val="0"/>
          <w:sz w:val="28"/>
          <w:szCs w:val="28"/>
        </w:rPr>
        <w:t>（二）网上报名时间：202</w:t>
      </w:r>
      <w:r>
        <w:rPr>
          <w:rFonts w:hint="eastAsia" w:ascii="华文楷体" w:hAnsi="华文楷体" w:eastAsia="华文楷体" w:cs="Arial"/>
          <w:color w:val="auto"/>
          <w:kern w:val="0"/>
          <w:sz w:val="28"/>
          <w:szCs w:val="28"/>
          <w:lang w:val="en-US" w:eastAsia="zh-CN"/>
        </w:rPr>
        <w:t>3</w:t>
      </w:r>
      <w:r>
        <w:rPr>
          <w:rFonts w:hint="eastAsia" w:ascii="华文楷体" w:hAnsi="华文楷体" w:eastAsia="华文楷体" w:cs="Arial"/>
          <w:color w:val="auto"/>
          <w:kern w:val="0"/>
          <w:sz w:val="28"/>
          <w:szCs w:val="28"/>
        </w:rPr>
        <w:t>年12月</w:t>
      </w:r>
      <w:r>
        <w:rPr>
          <w:rFonts w:hint="eastAsia" w:ascii="华文楷体" w:hAnsi="华文楷体" w:eastAsia="华文楷体" w:cs="Arial"/>
          <w:color w:val="auto"/>
          <w:kern w:val="0"/>
          <w:sz w:val="28"/>
          <w:szCs w:val="28"/>
          <w:lang w:val="en-US" w:eastAsia="zh-CN"/>
        </w:rPr>
        <w:t>28</w:t>
      </w:r>
      <w:r>
        <w:rPr>
          <w:rFonts w:hint="eastAsia" w:ascii="华文楷体" w:hAnsi="华文楷体" w:eastAsia="华文楷体" w:cs="Arial"/>
          <w:color w:val="auto"/>
          <w:kern w:val="0"/>
          <w:sz w:val="28"/>
          <w:szCs w:val="28"/>
        </w:rPr>
        <w:t>日-202</w:t>
      </w:r>
      <w:r>
        <w:rPr>
          <w:rFonts w:hint="eastAsia" w:ascii="华文楷体" w:hAnsi="华文楷体" w:eastAsia="华文楷体" w:cs="Arial"/>
          <w:color w:val="auto"/>
          <w:kern w:val="0"/>
          <w:sz w:val="28"/>
          <w:szCs w:val="28"/>
          <w:lang w:val="en-US" w:eastAsia="zh-CN"/>
        </w:rPr>
        <w:t>4</w:t>
      </w:r>
      <w:r>
        <w:rPr>
          <w:rFonts w:hint="eastAsia" w:ascii="华文楷体" w:hAnsi="华文楷体" w:eastAsia="华文楷体" w:cs="Arial"/>
          <w:color w:val="auto"/>
          <w:kern w:val="0"/>
          <w:sz w:val="28"/>
          <w:szCs w:val="28"/>
        </w:rPr>
        <w:t>年</w:t>
      </w:r>
      <w:r>
        <w:rPr>
          <w:rFonts w:hint="eastAsia" w:ascii="华文楷体" w:hAnsi="华文楷体" w:eastAsia="华文楷体" w:cs="Arial"/>
          <w:color w:val="auto"/>
          <w:kern w:val="0"/>
          <w:sz w:val="28"/>
          <w:szCs w:val="28"/>
          <w:lang w:val="en-US" w:eastAsia="zh-CN"/>
        </w:rPr>
        <w:t>2</w:t>
      </w:r>
      <w:r>
        <w:rPr>
          <w:rFonts w:hint="eastAsia" w:ascii="华文楷体" w:hAnsi="华文楷体" w:eastAsia="华文楷体" w:cs="Arial"/>
          <w:color w:val="auto"/>
          <w:kern w:val="0"/>
          <w:sz w:val="28"/>
          <w:szCs w:val="28"/>
        </w:rPr>
        <w:t>月</w:t>
      </w:r>
      <w:r>
        <w:rPr>
          <w:rFonts w:hint="eastAsia" w:ascii="华文楷体" w:hAnsi="华文楷体" w:eastAsia="华文楷体" w:cs="Arial"/>
          <w:color w:val="auto"/>
          <w:kern w:val="0"/>
          <w:sz w:val="28"/>
          <w:szCs w:val="28"/>
          <w:lang w:val="en-US" w:eastAsia="zh-CN"/>
        </w:rPr>
        <w:t>26</w:t>
      </w:r>
      <w:r>
        <w:rPr>
          <w:rFonts w:hint="eastAsia" w:ascii="华文楷体" w:hAnsi="华文楷体" w:eastAsia="华文楷体" w:cs="Arial"/>
          <w:color w:val="auto"/>
          <w:kern w:val="0"/>
          <w:sz w:val="28"/>
          <w:szCs w:val="28"/>
        </w:rPr>
        <w:t>日</w:t>
      </w:r>
    </w:p>
    <w:p>
      <w:pPr>
        <w:widowControl/>
        <w:spacing w:line="360" w:lineRule="auto"/>
        <w:ind w:firstLine="560" w:firstLineChars="200"/>
        <w:rPr>
          <w:rFonts w:ascii="华文楷体" w:hAnsi="华文楷体" w:eastAsia="华文楷体" w:cs="Arial"/>
          <w:color w:val="auto"/>
          <w:kern w:val="0"/>
          <w:sz w:val="28"/>
          <w:szCs w:val="28"/>
          <w:highlight w:val="none"/>
        </w:rPr>
      </w:pPr>
      <w:r>
        <w:rPr>
          <w:rFonts w:hint="eastAsia" w:ascii="华文楷体" w:hAnsi="华文楷体" w:eastAsia="华文楷体" w:cs="Arial"/>
          <w:color w:val="auto"/>
          <w:kern w:val="0"/>
          <w:sz w:val="28"/>
          <w:szCs w:val="28"/>
          <w:highlight w:val="none"/>
        </w:rPr>
        <w:t>（三）202</w:t>
      </w:r>
      <w:r>
        <w:rPr>
          <w:rFonts w:hint="eastAsia" w:ascii="华文楷体" w:hAnsi="华文楷体" w:eastAsia="华文楷体" w:cs="Arial"/>
          <w:color w:val="auto"/>
          <w:kern w:val="0"/>
          <w:sz w:val="28"/>
          <w:szCs w:val="28"/>
          <w:highlight w:val="none"/>
          <w:lang w:val="en-US" w:eastAsia="zh-CN"/>
        </w:rPr>
        <w:t>4</w:t>
      </w:r>
      <w:r>
        <w:rPr>
          <w:rFonts w:hint="eastAsia" w:ascii="华文楷体" w:hAnsi="华文楷体" w:eastAsia="华文楷体" w:cs="Arial"/>
          <w:color w:val="auto"/>
          <w:kern w:val="0"/>
          <w:sz w:val="28"/>
          <w:szCs w:val="28"/>
          <w:highlight w:val="none"/>
        </w:rPr>
        <w:t>年我院关于外语入学考试的要求：</w:t>
      </w:r>
    </w:p>
    <w:p>
      <w:pPr>
        <w:widowControl/>
        <w:spacing w:line="360" w:lineRule="auto"/>
        <w:ind w:firstLine="560" w:firstLineChars="200"/>
        <w:rPr>
          <w:rFonts w:ascii="华文楷体" w:hAnsi="华文楷体" w:eastAsia="华文楷体" w:cs="Arial"/>
          <w:color w:val="auto"/>
          <w:kern w:val="0"/>
          <w:sz w:val="28"/>
          <w:szCs w:val="28"/>
          <w:highlight w:val="none"/>
        </w:rPr>
      </w:pPr>
      <w:r>
        <w:rPr>
          <w:rFonts w:hint="eastAsia" w:ascii="华文楷体" w:hAnsi="华文楷体" w:eastAsia="华文楷体" w:cs="Arial"/>
          <w:color w:val="auto"/>
          <w:kern w:val="0"/>
          <w:sz w:val="28"/>
          <w:szCs w:val="28"/>
          <w:highlight w:val="none"/>
        </w:rPr>
        <w:t>按照《华南农业大学</w:t>
      </w:r>
      <w:r>
        <w:rPr>
          <w:rFonts w:ascii="华文楷体" w:hAnsi="华文楷体" w:eastAsia="华文楷体" w:cs="Arial"/>
          <w:color w:val="auto"/>
          <w:kern w:val="0"/>
          <w:sz w:val="28"/>
          <w:szCs w:val="28"/>
          <w:highlight w:val="none"/>
        </w:rPr>
        <w:t>202</w:t>
      </w:r>
      <w:r>
        <w:rPr>
          <w:rFonts w:hint="eastAsia" w:ascii="华文楷体" w:hAnsi="华文楷体" w:eastAsia="华文楷体" w:cs="Arial"/>
          <w:color w:val="auto"/>
          <w:kern w:val="0"/>
          <w:sz w:val="28"/>
          <w:szCs w:val="28"/>
          <w:highlight w:val="none"/>
          <w:lang w:val="en-US" w:eastAsia="zh-CN"/>
        </w:rPr>
        <w:t>4</w:t>
      </w:r>
      <w:r>
        <w:rPr>
          <w:rFonts w:hint="eastAsia" w:ascii="华文楷体" w:hAnsi="华文楷体" w:eastAsia="华文楷体" w:cs="Arial"/>
          <w:color w:val="auto"/>
          <w:kern w:val="0"/>
          <w:sz w:val="28"/>
          <w:szCs w:val="28"/>
          <w:highlight w:val="none"/>
        </w:rPr>
        <w:t>年博士研究生招生简章》关于“外语入学考试”英语相关要求执行</w:t>
      </w:r>
      <w:r>
        <w:rPr>
          <w:rFonts w:hint="eastAsia" w:ascii="华文楷体" w:hAnsi="华文楷体" w:eastAsia="华文楷体" w:cs="Arial"/>
          <w:color w:val="auto"/>
          <w:kern w:val="0"/>
          <w:sz w:val="28"/>
          <w:szCs w:val="28"/>
          <w:highlight w:val="none"/>
          <w:lang w:eastAsia="zh-CN"/>
        </w:rPr>
        <w:t>，不接受日语考生报名</w:t>
      </w:r>
      <w:r>
        <w:rPr>
          <w:rFonts w:hint="eastAsia" w:ascii="华文楷体" w:hAnsi="华文楷体" w:eastAsia="华文楷体" w:cs="Arial"/>
          <w:color w:val="auto"/>
          <w:kern w:val="0"/>
          <w:sz w:val="28"/>
          <w:szCs w:val="28"/>
          <w:highlight w:val="none"/>
        </w:rPr>
        <w:t>。</w:t>
      </w:r>
    </w:p>
    <w:p>
      <w:pPr>
        <w:widowControl/>
        <w:spacing w:line="360" w:lineRule="auto"/>
        <w:ind w:firstLine="560" w:firstLineChars="200"/>
        <w:rPr>
          <w:rFonts w:ascii="华文楷体" w:hAnsi="华文楷体" w:eastAsia="华文楷体" w:cs="Arial"/>
          <w:color w:val="auto"/>
          <w:kern w:val="0"/>
          <w:sz w:val="28"/>
          <w:szCs w:val="28"/>
        </w:rPr>
      </w:pPr>
      <w:r>
        <w:rPr>
          <w:rFonts w:hint="eastAsia" w:ascii="华文楷体" w:hAnsi="华文楷体" w:eastAsia="华文楷体" w:cs="Arial"/>
          <w:color w:val="auto"/>
          <w:kern w:val="0"/>
          <w:sz w:val="28"/>
          <w:szCs w:val="28"/>
        </w:rPr>
        <w:t>（四）提交材料时间及查询：</w:t>
      </w:r>
    </w:p>
    <w:p>
      <w:pPr>
        <w:widowControl/>
        <w:spacing w:line="360" w:lineRule="auto"/>
        <w:ind w:firstLine="560" w:firstLineChars="200"/>
        <w:jc w:val="left"/>
        <w:rPr>
          <w:rFonts w:ascii="华文楷体" w:hAnsi="华文楷体" w:eastAsia="华文楷体" w:cs="Arial"/>
          <w:color w:val="auto"/>
          <w:kern w:val="0"/>
          <w:sz w:val="28"/>
          <w:szCs w:val="28"/>
        </w:rPr>
      </w:pPr>
      <w:r>
        <w:rPr>
          <w:rFonts w:hint="eastAsia" w:ascii="华文楷体" w:hAnsi="华文楷体" w:eastAsia="华文楷体" w:cs="Arial"/>
          <w:color w:val="auto"/>
          <w:kern w:val="0"/>
          <w:sz w:val="28"/>
          <w:szCs w:val="28"/>
        </w:rPr>
        <w:t>依照《华南农业大学202</w:t>
      </w:r>
      <w:r>
        <w:rPr>
          <w:rFonts w:hint="eastAsia" w:ascii="华文楷体" w:hAnsi="华文楷体" w:eastAsia="华文楷体" w:cs="Arial"/>
          <w:color w:val="auto"/>
          <w:kern w:val="0"/>
          <w:sz w:val="28"/>
          <w:szCs w:val="28"/>
          <w:lang w:val="en-US" w:eastAsia="zh-CN"/>
        </w:rPr>
        <w:t>4</w:t>
      </w:r>
      <w:r>
        <w:rPr>
          <w:rFonts w:hint="eastAsia" w:ascii="华文楷体" w:hAnsi="华文楷体" w:eastAsia="华文楷体" w:cs="Arial"/>
          <w:color w:val="auto"/>
          <w:kern w:val="0"/>
          <w:sz w:val="28"/>
          <w:szCs w:val="28"/>
        </w:rPr>
        <w:t>年博士研究生招生简章》执行。</w:t>
      </w:r>
    </w:p>
    <w:p>
      <w:pPr>
        <w:widowControl/>
        <w:spacing w:line="360" w:lineRule="auto"/>
        <w:ind w:firstLine="643" w:firstLineChars="200"/>
        <w:rPr>
          <w:rFonts w:cs="宋体" w:asciiTheme="minorEastAsia" w:hAnsiTheme="minorEastAsia"/>
          <w:b/>
          <w:color w:val="auto"/>
          <w:kern w:val="0"/>
          <w:sz w:val="32"/>
          <w:szCs w:val="32"/>
        </w:rPr>
      </w:pPr>
      <w:r>
        <w:rPr>
          <w:rFonts w:hint="eastAsia" w:cs="宋体" w:asciiTheme="minorEastAsia" w:hAnsiTheme="minorEastAsia"/>
          <w:b/>
          <w:color w:val="auto"/>
          <w:kern w:val="0"/>
          <w:sz w:val="32"/>
          <w:szCs w:val="32"/>
        </w:rPr>
        <w:t>三、选拔程序</w:t>
      </w:r>
    </w:p>
    <w:p>
      <w:pPr>
        <w:widowControl/>
        <w:spacing w:line="360" w:lineRule="auto"/>
        <w:ind w:firstLine="561" w:firstLineChars="200"/>
        <w:rPr>
          <w:rFonts w:ascii="华文楷体" w:hAnsi="华文楷体" w:eastAsia="华文楷体" w:cs="Arial"/>
          <w:b/>
          <w:color w:val="auto"/>
          <w:kern w:val="0"/>
          <w:sz w:val="28"/>
          <w:szCs w:val="28"/>
        </w:rPr>
      </w:pPr>
      <w:r>
        <w:rPr>
          <w:rFonts w:hint="eastAsia" w:ascii="华文楷体" w:hAnsi="华文楷体" w:eastAsia="华文楷体" w:cs="Arial"/>
          <w:b/>
          <w:color w:val="auto"/>
          <w:kern w:val="0"/>
          <w:sz w:val="28"/>
          <w:szCs w:val="28"/>
        </w:rPr>
        <w:t>（</w:t>
      </w:r>
      <w:r>
        <w:rPr>
          <w:rFonts w:hint="eastAsia"/>
          <w:b/>
          <w:color w:val="auto"/>
          <w:sz w:val="28"/>
          <w:szCs w:val="28"/>
        </w:rPr>
        <w:t>一）组织机构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firstLine="560" w:firstLineChars="200"/>
        <w:jc w:val="left"/>
        <w:rPr>
          <w:rFonts w:ascii="华文楷体" w:hAnsi="华文楷体" w:eastAsia="华文楷体" w:cs="Arial"/>
          <w:color w:val="auto"/>
          <w:kern w:val="0"/>
          <w:sz w:val="28"/>
          <w:szCs w:val="28"/>
          <w:highlight w:val="yellow"/>
        </w:rPr>
      </w:pPr>
      <w:r>
        <w:rPr>
          <w:rFonts w:hint="eastAsia" w:ascii="华文楷体" w:hAnsi="华文楷体" w:eastAsia="华文楷体" w:cs="Arial"/>
          <w:color w:val="auto"/>
          <w:kern w:val="0"/>
          <w:sz w:val="28"/>
          <w:szCs w:val="28"/>
        </w:rPr>
        <w:t>学院成立研究生招生工作领导小组，全面负责博士研究生招生工作。由学院院长、党委书记任组长，分管研究生教育工作的副院长任副组长，其他成员由学院党政班子成员、学院纪检委员、学院学科专业负责人组成</w:t>
      </w:r>
      <w:r>
        <w:rPr>
          <w:rFonts w:hint="eastAsia" w:ascii="华文楷体" w:hAnsi="华文楷体" w:eastAsia="华文楷体" w:cs="Arial"/>
          <w:color w:val="auto"/>
          <w:kern w:val="0"/>
          <w:sz w:val="28"/>
          <w:szCs w:val="28"/>
          <w:highlight w:val="none"/>
          <w:lang w:val="en-US" w:eastAsia="zh-CN"/>
        </w:rPr>
        <w:t>。</w:t>
      </w:r>
    </w:p>
    <w:p>
      <w:pPr>
        <w:widowControl/>
        <w:spacing w:line="360" w:lineRule="auto"/>
        <w:ind w:firstLine="562" w:firstLineChars="200"/>
        <w:rPr>
          <w:b/>
          <w:color w:val="auto"/>
          <w:sz w:val="28"/>
          <w:szCs w:val="28"/>
        </w:rPr>
      </w:pPr>
      <w:r>
        <w:rPr>
          <w:rFonts w:hint="eastAsia"/>
          <w:b/>
          <w:color w:val="auto"/>
          <w:sz w:val="28"/>
          <w:szCs w:val="28"/>
        </w:rPr>
        <w:t>（二）初选</w:t>
      </w:r>
    </w:p>
    <w:p>
      <w:pPr>
        <w:widowControl/>
        <w:wordWrap w:val="0"/>
        <w:spacing w:line="555" w:lineRule="exact"/>
        <w:ind w:firstLine="420" w:firstLineChars="200"/>
        <w:jc w:val="left"/>
        <w:rPr>
          <w:rFonts w:ascii="华文楷体" w:hAnsi="华文楷体" w:eastAsia="华文楷体" w:cs="Arial"/>
          <w:color w:val="auto"/>
          <w:kern w:val="0"/>
          <w:sz w:val="28"/>
          <w:szCs w:val="28"/>
        </w:rPr>
      </w:pPr>
      <w:r>
        <w:rPr>
          <w:rFonts w:hint="eastAsia"/>
          <w:color w:val="auto"/>
          <w:szCs w:val="21"/>
        </w:rPr>
        <w:t xml:space="preserve">  </w:t>
      </w:r>
      <w:r>
        <w:rPr>
          <w:rFonts w:hint="eastAsia" w:ascii="华文楷体" w:hAnsi="华文楷体" w:eastAsia="华文楷体" w:cs="Arial"/>
          <w:color w:val="auto"/>
          <w:kern w:val="0"/>
          <w:sz w:val="28"/>
          <w:szCs w:val="28"/>
        </w:rPr>
        <w:t>学院</w:t>
      </w:r>
      <w:r>
        <w:rPr>
          <w:rFonts w:hint="eastAsia" w:ascii="华文楷体" w:hAnsi="华文楷体" w:eastAsia="华文楷体" w:cs="Arial"/>
          <w:color w:val="auto"/>
          <w:kern w:val="0"/>
          <w:sz w:val="28"/>
          <w:szCs w:val="28"/>
          <w:lang w:val="en-US" w:eastAsia="zh-CN"/>
        </w:rPr>
        <w:t>按</w:t>
      </w:r>
      <w:r>
        <w:rPr>
          <w:rFonts w:hint="eastAsia" w:ascii="华文楷体" w:hAnsi="华文楷体" w:eastAsia="华文楷体" w:cs="Arial"/>
          <w:color w:val="auto"/>
          <w:kern w:val="0"/>
          <w:sz w:val="28"/>
          <w:szCs w:val="28"/>
        </w:rPr>
        <w:t>食品科学与工程、生物学</w:t>
      </w:r>
      <w:r>
        <w:rPr>
          <w:rFonts w:hint="eastAsia" w:ascii="华文楷体" w:hAnsi="华文楷体" w:eastAsia="华文楷体" w:cs="Arial"/>
          <w:color w:val="auto"/>
          <w:kern w:val="0"/>
          <w:sz w:val="28"/>
          <w:szCs w:val="28"/>
          <w:lang w:val="en-US" w:eastAsia="zh-CN"/>
        </w:rPr>
        <w:t>专业分别</w:t>
      </w:r>
      <w:r>
        <w:rPr>
          <w:rFonts w:hint="eastAsia" w:ascii="华文楷体" w:hAnsi="华文楷体" w:eastAsia="华文楷体" w:cs="Arial"/>
          <w:color w:val="auto"/>
          <w:kern w:val="0"/>
          <w:sz w:val="28"/>
          <w:szCs w:val="28"/>
        </w:rPr>
        <w:t>组成</w:t>
      </w:r>
      <w:r>
        <w:rPr>
          <w:rFonts w:hint="eastAsia" w:ascii="华文楷体" w:hAnsi="华文楷体" w:eastAsia="华文楷体" w:cs="Arial"/>
          <w:color w:val="auto"/>
          <w:kern w:val="0"/>
          <w:sz w:val="28"/>
          <w:szCs w:val="28"/>
          <w:lang w:val="en-US" w:eastAsia="zh-CN"/>
        </w:rPr>
        <w:t>相应的</w:t>
      </w:r>
      <w:r>
        <w:rPr>
          <w:rFonts w:hint="eastAsia" w:ascii="华文楷体" w:hAnsi="华文楷体" w:eastAsia="华文楷体" w:cs="Arial"/>
          <w:color w:val="auto"/>
          <w:kern w:val="0"/>
          <w:sz w:val="28"/>
          <w:szCs w:val="28"/>
        </w:rPr>
        <w:t>初选审核学科专家组（不少于7人），根据考生所提交的申请材料，对其外语能力、科研潜质和基本素质进行初选，100分为满分，实行每位专家独立评分，以</w:t>
      </w:r>
      <w:r>
        <w:rPr>
          <w:rFonts w:hint="eastAsia" w:ascii="华文楷体" w:hAnsi="华文楷体" w:eastAsia="华文楷体" w:cs="Arial"/>
          <w:color w:val="auto"/>
          <w:kern w:val="0"/>
          <w:sz w:val="28"/>
          <w:szCs w:val="28"/>
          <w:lang w:val="en-US" w:eastAsia="zh-CN"/>
        </w:rPr>
        <w:t>招生</w:t>
      </w:r>
      <w:r>
        <w:rPr>
          <w:rFonts w:hint="eastAsia" w:ascii="华文楷体" w:hAnsi="华文楷体" w:eastAsia="华文楷体" w:cs="Arial"/>
          <w:color w:val="auto"/>
          <w:kern w:val="0"/>
          <w:sz w:val="28"/>
          <w:szCs w:val="28"/>
        </w:rPr>
        <w:t>专业为单位，去掉最高与最低分，再计算平均分，按平均分由高到低排序，且达到60分以上，按差额复试的原则，提出进入复选阶段的考生名单，进入复选阶段考生人数与录取人数比例不超过2:1。</w:t>
      </w:r>
    </w:p>
    <w:p>
      <w:pPr>
        <w:widowControl/>
        <w:ind w:firstLine="560"/>
        <w:jc w:val="left"/>
        <w:rPr>
          <w:rFonts w:ascii="华文楷体" w:hAnsi="华文楷体" w:eastAsia="华文楷体" w:cs="Arial"/>
          <w:color w:val="auto"/>
          <w:kern w:val="0"/>
          <w:sz w:val="28"/>
          <w:szCs w:val="28"/>
        </w:rPr>
      </w:pPr>
      <w:r>
        <w:rPr>
          <w:rFonts w:hint="eastAsia"/>
          <w:b/>
          <w:color w:val="auto"/>
          <w:sz w:val="28"/>
          <w:szCs w:val="28"/>
        </w:rPr>
        <w:t>（三）复选（复选工作的具体时间、地点安排将提前5天在学院网站主页公布）</w:t>
      </w:r>
    </w:p>
    <w:p>
      <w:pPr>
        <w:widowControl/>
        <w:wordWrap w:val="0"/>
        <w:spacing w:line="555" w:lineRule="exact"/>
        <w:ind w:firstLine="560" w:firstLineChars="200"/>
        <w:jc w:val="left"/>
        <w:rPr>
          <w:rFonts w:ascii="华文楷体" w:hAnsi="华文楷体" w:eastAsia="华文楷体" w:cs="Arial"/>
          <w:color w:val="auto"/>
          <w:kern w:val="0"/>
          <w:sz w:val="28"/>
          <w:szCs w:val="28"/>
        </w:rPr>
      </w:pPr>
      <w:r>
        <w:rPr>
          <w:rFonts w:hint="eastAsia" w:ascii="华文楷体" w:hAnsi="华文楷体" w:eastAsia="华文楷体" w:cs="Arial"/>
          <w:color w:val="auto"/>
          <w:kern w:val="0"/>
          <w:sz w:val="28"/>
          <w:szCs w:val="28"/>
        </w:rPr>
        <w:t>复选含笔试和综合面试两部分。主要是对学生的学科背景、专业素质、外语水平、创新精神和能力、科研潜质等方面进行综合考察。</w:t>
      </w:r>
    </w:p>
    <w:p>
      <w:pPr>
        <w:widowControl/>
        <w:spacing w:line="360" w:lineRule="auto"/>
        <w:ind w:firstLine="561" w:firstLineChars="200"/>
        <w:rPr>
          <w:rFonts w:ascii="华文楷体" w:hAnsi="华文楷体" w:eastAsia="华文楷体" w:cs="Arial"/>
          <w:b/>
          <w:color w:val="auto"/>
          <w:kern w:val="0"/>
          <w:sz w:val="30"/>
          <w:szCs w:val="30"/>
        </w:rPr>
      </w:pPr>
      <w:r>
        <w:rPr>
          <w:rFonts w:hint="eastAsia" w:ascii="华文楷体" w:hAnsi="华文楷体" w:eastAsia="华文楷体" w:cs="Arial"/>
          <w:b/>
          <w:color w:val="auto"/>
          <w:kern w:val="0"/>
          <w:sz w:val="28"/>
          <w:szCs w:val="28"/>
        </w:rPr>
        <w:t xml:space="preserve"> </w:t>
      </w:r>
      <w:r>
        <w:rPr>
          <w:rFonts w:hint="eastAsia" w:ascii="华文楷体" w:hAnsi="华文楷体" w:eastAsia="华文楷体" w:cs="Arial"/>
          <w:b/>
          <w:color w:val="auto"/>
          <w:kern w:val="0"/>
          <w:sz w:val="30"/>
          <w:szCs w:val="30"/>
        </w:rPr>
        <w:t>1.笔试</w:t>
      </w:r>
    </w:p>
    <w:p>
      <w:pPr>
        <w:widowControl/>
        <w:spacing w:line="360" w:lineRule="auto"/>
        <w:ind w:firstLine="560" w:firstLineChars="200"/>
        <w:rPr>
          <w:rFonts w:ascii="华文楷体" w:hAnsi="华文楷体" w:eastAsia="华文楷体" w:cs="Arial"/>
          <w:color w:val="auto"/>
          <w:kern w:val="0"/>
          <w:sz w:val="28"/>
          <w:szCs w:val="28"/>
        </w:rPr>
      </w:pPr>
      <w:r>
        <w:rPr>
          <w:rFonts w:hint="eastAsia" w:ascii="华文楷体" w:hAnsi="华文楷体" w:eastAsia="华文楷体" w:cs="Arial"/>
          <w:color w:val="auto"/>
          <w:kern w:val="0"/>
          <w:sz w:val="28"/>
          <w:szCs w:val="28"/>
        </w:rPr>
        <w:t>按</w:t>
      </w:r>
      <w:r>
        <w:rPr>
          <w:rFonts w:hint="eastAsia" w:ascii="华文楷体" w:hAnsi="华文楷体" w:eastAsia="华文楷体" w:cs="Arial"/>
          <w:color w:val="auto"/>
          <w:kern w:val="0"/>
          <w:sz w:val="28"/>
          <w:szCs w:val="28"/>
          <w:lang w:val="en-US" w:eastAsia="zh-CN"/>
        </w:rPr>
        <w:t>招生</w:t>
      </w:r>
      <w:r>
        <w:rPr>
          <w:rFonts w:hint="eastAsia" w:ascii="华文楷体" w:hAnsi="华文楷体" w:eastAsia="华文楷体" w:cs="Arial"/>
          <w:color w:val="auto"/>
          <w:kern w:val="0"/>
          <w:sz w:val="28"/>
          <w:szCs w:val="28"/>
        </w:rPr>
        <w:t>专业对进入复选阶段的考生进行专业能力闭卷笔试。考试时间不少于三小时，笔试成绩100分为满分，60分为及格分，不及格者不予录取。</w:t>
      </w:r>
    </w:p>
    <w:p>
      <w:pPr>
        <w:widowControl/>
        <w:spacing w:line="360" w:lineRule="auto"/>
        <w:ind w:firstLine="561" w:firstLineChars="200"/>
        <w:rPr>
          <w:rFonts w:ascii="华文楷体" w:hAnsi="华文楷体" w:eastAsia="华文楷体" w:cs="Arial"/>
          <w:b/>
          <w:color w:val="auto"/>
          <w:kern w:val="0"/>
          <w:sz w:val="30"/>
          <w:szCs w:val="30"/>
        </w:rPr>
      </w:pPr>
      <w:r>
        <w:rPr>
          <w:rFonts w:hint="eastAsia" w:ascii="华文楷体" w:hAnsi="华文楷体" w:eastAsia="华文楷体" w:cs="Arial"/>
          <w:b/>
          <w:color w:val="auto"/>
          <w:kern w:val="0"/>
          <w:sz w:val="28"/>
          <w:szCs w:val="28"/>
        </w:rPr>
        <w:t xml:space="preserve"> </w:t>
      </w:r>
      <w:r>
        <w:rPr>
          <w:rFonts w:hint="eastAsia" w:ascii="华文楷体" w:hAnsi="华文楷体" w:eastAsia="华文楷体" w:cs="Arial"/>
          <w:b/>
          <w:color w:val="auto"/>
          <w:kern w:val="0"/>
          <w:sz w:val="30"/>
          <w:szCs w:val="30"/>
        </w:rPr>
        <w:t>2.综合面试</w:t>
      </w:r>
    </w:p>
    <w:p>
      <w:pPr>
        <w:widowControl/>
        <w:spacing w:line="360" w:lineRule="auto"/>
        <w:ind w:firstLine="560" w:firstLineChars="200"/>
        <w:rPr>
          <w:rFonts w:ascii="仿宋" w:hAnsi="仿宋" w:eastAsia="仿宋" w:cs="宋体"/>
          <w:color w:val="auto"/>
          <w:kern w:val="0"/>
          <w:sz w:val="29"/>
          <w:szCs w:val="29"/>
        </w:rPr>
      </w:pPr>
      <w:r>
        <w:rPr>
          <w:rFonts w:hint="eastAsia" w:ascii="华文楷体" w:hAnsi="华文楷体" w:eastAsia="华文楷体" w:cs="Arial"/>
          <w:color w:val="auto"/>
          <w:kern w:val="0"/>
          <w:sz w:val="28"/>
          <w:szCs w:val="28"/>
        </w:rPr>
        <w:t>由学院组织，按</w:t>
      </w:r>
      <w:r>
        <w:rPr>
          <w:rFonts w:hint="eastAsia" w:ascii="华文楷体" w:hAnsi="华文楷体" w:eastAsia="华文楷体" w:cs="Arial"/>
          <w:color w:val="auto"/>
          <w:kern w:val="0"/>
          <w:sz w:val="28"/>
          <w:szCs w:val="28"/>
          <w:lang w:val="en-US" w:eastAsia="zh-CN"/>
        </w:rPr>
        <w:t>招生</w:t>
      </w:r>
      <w:r>
        <w:rPr>
          <w:rFonts w:hint="eastAsia" w:ascii="华文楷体" w:hAnsi="华文楷体" w:eastAsia="华文楷体" w:cs="Arial"/>
          <w:color w:val="auto"/>
          <w:kern w:val="0"/>
          <w:sz w:val="28"/>
          <w:szCs w:val="28"/>
        </w:rPr>
        <w:t>专业组成面试专家组（不少于7人），对进入综合面试的考生进行面试。</w:t>
      </w:r>
    </w:p>
    <w:p>
      <w:pPr>
        <w:widowControl/>
        <w:spacing w:line="360" w:lineRule="auto"/>
        <w:ind w:firstLine="560" w:firstLineChars="200"/>
        <w:rPr>
          <w:rFonts w:ascii="华文楷体" w:hAnsi="华文楷体" w:eastAsia="华文楷体" w:cs="Arial"/>
          <w:color w:val="auto"/>
          <w:kern w:val="0"/>
          <w:sz w:val="28"/>
          <w:szCs w:val="28"/>
        </w:rPr>
      </w:pPr>
      <w:r>
        <w:rPr>
          <w:rFonts w:hint="eastAsia" w:ascii="华文楷体" w:hAnsi="华文楷体" w:eastAsia="华文楷体" w:cs="Arial"/>
          <w:color w:val="auto"/>
          <w:kern w:val="0"/>
          <w:sz w:val="28"/>
          <w:szCs w:val="28"/>
        </w:rPr>
        <w:t>面试内容包括学术基本测评和学术综合测评两个部分，对学生的学科背景、专业素质、外语水平、思维能力、创新能力等进行全面考核。具体如下：</w:t>
      </w:r>
    </w:p>
    <w:p>
      <w:pPr>
        <w:widowControl/>
        <w:spacing w:line="360" w:lineRule="auto"/>
        <w:rPr>
          <w:rFonts w:ascii="华文楷体" w:hAnsi="华文楷体" w:eastAsia="华文楷体" w:cs="Arial"/>
          <w:color w:val="auto"/>
          <w:kern w:val="0"/>
          <w:sz w:val="28"/>
          <w:szCs w:val="28"/>
        </w:rPr>
      </w:pPr>
      <w:r>
        <w:rPr>
          <w:rFonts w:hint="eastAsia" w:ascii="华文楷体" w:hAnsi="华文楷体" w:eastAsia="华文楷体" w:cs="Arial"/>
          <w:color w:val="auto"/>
          <w:kern w:val="0"/>
          <w:sz w:val="28"/>
          <w:szCs w:val="28"/>
        </w:rPr>
        <w:t xml:space="preserve">    （1）学术基本测评（100分）：考生做学术报告（PPT形式），介绍个人科研经历和成果介绍、对拟从事研究领域的了解和看法、本人拟进行的研究生工作设想及理由等。报告时间</w:t>
      </w:r>
      <w:r>
        <w:rPr>
          <w:rFonts w:hint="eastAsia" w:ascii="华文楷体" w:hAnsi="华文楷体" w:eastAsia="华文楷体" w:cs="Arial"/>
          <w:color w:val="auto"/>
          <w:kern w:val="0"/>
          <w:sz w:val="28"/>
          <w:szCs w:val="28"/>
          <w:lang w:eastAsia="zh-CN"/>
        </w:rPr>
        <w:t>约</w:t>
      </w:r>
      <w:r>
        <w:rPr>
          <w:rFonts w:hint="eastAsia" w:ascii="华文楷体" w:hAnsi="华文楷体" w:eastAsia="华文楷体" w:cs="Arial"/>
          <w:color w:val="auto"/>
          <w:kern w:val="0"/>
          <w:sz w:val="28"/>
          <w:szCs w:val="28"/>
        </w:rPr>
        <w:t>20分钟。</w:t>
      </w:r>
    </w:p>
    <w:p>
      <w:pPr>
        <w:widowControl/>
        <w:spacing w:line="360" w:lineRule="auto"/>
        <w:ind w:firstLine="560" w:firstLineChars="200"/>
        <w:rPr>
          <w:rFonts w:ascii="华文楷体" w:hAnsi="华文楷体" w:eastAsia="华文楷体" w:cs="Arial"/>
          <w:color w:val="auto"/>
          <w:kern w:val="0"/>
          <w:sz w:val="28"/>
          <w:szCs w:val="28"/>
        </w:rPr>
      </w:pPr>
      <w:r>
        <w:rPr>
          <w:rFonts w:hint="eastAsia" w:ascii="华文楷体" w:hAnsi="华文楷体" w:eastAsia="华文楷体" w:cs="Arial"/>
          <w:color w:val="auto"/>
          <w:kern w:val="0"/>
          <w:sz w:val="28"/>
          <w:szCs w:val="28"/>
        </w:rPr>
        <w:t>（2）学术综合测评（100分）：面试小组就考生申请阶段提交的材料和现场所作的报告的相关问题进行提问，提问环节时间10-15分钟。</w:t>
      </w:r>
    </w:p>
    <w:p>
      <w:pPr>
        <w:widowControl/>
        <w:spacing w:line="360" w:lineRule="auto"/>
        <w:ind w:firstLine="560" w:firstLineChars="200"/>
        <w:rPr>
          <w:rFonts w:ascii="华文楷体" w:hAnsi="华文楷体" w:eastAsia="华文楷体" w:cs="Arial"/>
          <w:color w:val="auto"/>
          <w:kern w:val="0"/>
          <w:sz w:val="28"/>
          <w:szCs w:val="28"/>
        </w:rPr>
      </w:pPr>
      <w:r>
        <w:rPr>
          <w:rFonts w:hint="eastAsia" w:ascii="华文楷体" w:hAnsi="华文楷体" w:eastAsia="华文楷体" w:cs="Arial"/>
          <w:color w:val="auto"/>
          <w:kern w:val="0"/>
          <w:sz w:val="28"/>
          <w:szCs w:val="28"/>
        </w:rPr>
        <w:t>专家独立评分、面试组秘书当场统计分数，去掉最高与最低分，再计算平均分。综合面试成绩100分为满分，60分为及格分，不及格者不予录取。</w:t>
      </w:r>
    </w:p>
    <w:p>
      <w:pPr>
        <w:widowControl/>
        <w:spacing w:line="360" w:lineRule="auto"/>
        <w:ind w:firstLine="560" w:firstLineChars="200"/>
        <w:rPr>
          <w:rFonts w:ascii="华文楷体" w:hAnsi="华文楷体" w:eastAsia="华文楷体" w:cs="Arial"/>
          <w:color w:val="auto"/>
          <w:kern w:val="0"/>
          <w:sz w:val="28"/>
          <w:szCs w:val="28"/>
        </w:rPr>
      </w:pPr>
      <w:r>
        <w:rPr>
          <w:rFonts w:hint="eastAsia" w:ascii="华文楷体" w:hAnsi="华文楷体" w:eastAsia="华文楷体" w:cs="Arial"/>
          <w:color w:val="auto"/>
          <w:kern w:val="0"/>
          <w:sz w:val="28"/>
          <w:szCs w:val="28"/>
        </w:rPr>
        <w:t>综合面试成绩=学术基本测评×50%+学术综合测评×50%</w:t>
      </w:r>
    </w:p>
    <w:p>
      <w:pPr>
        <w:jc w:val="left"/>
        <w:rPr>
          <w:b/>
          <w:color w:val="auto"/>
          <w:sz w:val="28"/>
          <w:szCs w:val="28"/>
        </w:rPr>
      </w:pPr>
      <w:r>
        <w:rPr>
          <w:rFonts w:hint="eastAsia"/>
          <w:color w:val="auto"/>
          <w:sz w:val="28"/>
          <w:szCs w:val="28"/>
        </w:rPr>
        <w:t xml:space="preserve">    </w:t>
      </w:r>
      <w:r>
        <w:rPr>
          <w:rFonts w:hint="eastAsia"/>
          <w:b/>
          <w:color w:val="auto"/>
          <w:sz w:val="28"/>
          <w:szCs w:val="28"/>
        </w:rPr>
        <w:t>（四）成绩使用</w:t>
      </w:r>
    </w:p>
    <w:p>
      <w:pPr>
        <w:widowControl/>
        <w:spacing w:line="360" w:lineRule="auto"/>
        <w:ind w:firstLine="560" w:firstLineChars="200"/>
        <w:rPr>
          <w:rFonts w:ascii="华文楷体" w:hAnsi="华文楷体" w:eastAsia="华文楷体" w:cs="Arial"/>
          <w:color w:val="auto"/>
          <w:kern w:val="0"/>
          <w:sz w:val="28"/>
          <w:szCs w:val="28"/>
        </w:rPr>
      </w:pPr>
      <w:r>
        <w:rPr>
          <w:rFonts w:hint="eastAsia" w:ascii="华文楷体" w:hAnsi="华文楷体" w:eastAsia="华文楷体" w:cs="Arial"/>
          <w:color w:val="auto"/>
          <w:kern w:val="0"/>
          <w:sz w:val="28"/>
          <w:szCs w:val="28"/>
        </w:rPr>
        <w:t>复选成绩=笔试成绩×50%+综合面试成绩×50%</w:t>
      </w:r>
    </w:p>
    <w:p>
      <w:pPr>
        <w:widowControl/>
        <w:spacing w:line="360" w:lineRule="auto"/>
        <w:ind w:firstLine="560" w:firstLineChars="200"/>
        <w:rPr>
          <w:rFonts w:ascii="华文楷体" w:hAnsi="华文楷体" w:eastAsia="华文楷体" w:cs="Arial"/>
          <w:color w:val="auto"/>
          <w:kern w:val="0"/>
          <w:sz w:val="28"/>
          <w:szCs w:val="28"/>
        </w:rPr>
      </w:pPr>
      <w:r>
        <w:rPr>
          <w:rFonts w:hint="eastAsia" w:ascii="华文楷体" w:hAnsi="华文楷体" w:eastAsia="华文楷体" w:cs="Arial"/>
          <w:color w:val="auto"/>
          <w:kern w:val="0"/>
          <w:sz w:val="28"/>
          <w:szCs w:val="28"/>
        </w:rPr>
        <w:t>总成绩=初选成绩×30%+复选成绩×70%</w:t>
      </w:r>
    </w:p>
    <w:p>
      <w:pPr>
        <w:jc w:val="left"/>
        <w:rPr>
          <w:b/>
          <w:color w:val="auto"/>
          <w:sz w:val="28"/>
          <w:szCs w:val="28"/>
        </w:rPr>
      </w:pPr>
      <w:r>
        <w:rPr>
          <w:rFonts w:hint="eastAsia"/>
          <w:color w:val="auto"/>
          <w:sz w:val="28"/>
          <w:szCs w:val="28"/>
        </w:rPr>
        <w:t xml:space="preserve">    </w:t>
      </w:r>
      <w:r>
        <w:rPr>
          <w:rFonts w:hint="eastAsia"/>
          <w:b/>
          <w:color w:val="auto"/>
          <w:sz w:val="28"/>
          <w:szCs w:val="28"/>
        </w:rPr>
        <w:t>（五）确定录取名单并公示</w:t>
      </w:r>
    </w:p>
    <w:p>
      <w:pPr>
        <w:ind w:firstLine="570"/>
        <w:jc w:val="left"/>
        <w:rPr>
          <w:rFonts w:ascii="华文楷体" w:hAnsi="华文楷体" w:eastAsia="华文楷体" w:cs="Arial"/>
          <w:color w:val="auto"/>
          <w:kern w:val="0"/>
          <w:sz w:val="28"/>
          <w:szCs w:val="28"/>
        </w:rPr>
      </w:pPr>
      <w:r>
        <w:rPr>
          <w:rFonts w:hint="eastAsia" w:ascii="华文楷体" w:hAnsi="华文楷体" w:eastAsia="华文楷体" w:cs="Arial"/>
          <w:color w:val="auto"/>
          <w:kern w:val="0"/>
          <w:sz w:val="28"/>
          <w:szCs w:val="28"/>
        </w:rPr>
        <w:t>学院按</w:t>
      </w:r>
      <w:r>
        <w:rPr>
          <w:rFonts w:hint="eastAsia" w:ascii="华文楷体" w:hAnsi="华文楷体" w:eastAsia="华文楷体" w:cs="Arial"/>
          <w:color w:val="auto"/>
          <w:kern w:val="0"/>
          <w:sz w:val="28"/>
          <w:szCs w:val="28"/>
          <w:lang w:val="en-US" w:eastAsia="zh-CN"/>
        </w:rPr>
        <w:t>招生</w:t>
      </w:r>
      <w:r>
        <w:rPr>
          <w:rFonts w:hint="eastAsia" w:ascii="华文楷体" w:hAnsi="华文楷体" w:eastAsia="华文楷体" w:cs="Arial"/>
          <w:color w:val="auto"/>
          <w:kern w:val="0"/>
          <w:sz w:val="28"/>
          <w:szCs w:val="28"/>
        </w:rPr>
        <w:t>专业初选、笔试、综合面试的总成绩由高到低确定拟录取名单。学校拟录取名单确定后，学院将组织拟录取考生和导师进行互选，如考生认为没有合适导师，主动放弃录取并签署书面确认函后，学院按顺序递补录取通过复试的候补考生。</w:t>
      </w:r>
    </w:p>
    <w:p>
      <w:pPr>
        <w:ind w:firstLine="570"/>
        <w:jc w:val="left"/>
        <w:rPr>
          <w:rFonts w:ascii="宋体" w:hAnsi="宋体" w:eastAsia="宋体" w:cs="Arial"/>
          <w:b/>
          <w:bCs/>
          <w:color w:val="auto"/>
          <w:kern w:val="0"/>
          <w:sz w:val="28"/>
          <w:szCs w:val="28"/>
        </w:rPr>
      </w:pPr>
      <w:r>
        <w:rPr>
          <w:rFonts w:hint="eastAsia" w:ascii="宋体" w:hAnsi="宋体" w:eastAsia="宋体" w:cs="Arial"/>
          <w:b/>
          <w:bCs/>
          <w:color w:val="auto"/>
          <w:kern w:val="0"/>
          <w:sz w:val="28"/>
          <w:szCs w:val="28"/>
        </w:rPr>
        <w:t>四、体检</w:t>
      </w:r>
    </w:p>
    <w:p>
      <w:pPr>
        <w:ind w:firstLine="570"/>
        <w:jc w:val="left"/>
        <w:rPr>
          <w:rFonts w:hint="eastAsia" w:ascii="华文楷体" w:hAnsi="华文楷体" w:eastAsia="华文楷体" w:cs="Arial"/>
          <w:color w:val="auto"/>
          <w:kern w:val="0"/>
          <w:sz w:val="28"/>
          <w:szCs w:val="28"/>
        </w:rPr>
      </w:pPr>
      <w:r>
        <w:rPr>
          <w:rFonts w:hint="eastAsia" w:ascii="华文楷体" w:hAnsi="华文楷体" w:eastAsia="华文楷体" w:cs="Arial"/>
          <w:color w:val="auto"/>
          <w:kern w:val="0"/>
          <w:sz w:val="28"/>
          <w:szCs w:val="28"/>
        </w:rPr>
        <w:t>考生体检要求，参照《华南农业大学202</w:t>
      </w:r>
      <w:r>
        <w:rPr>
          <w:rFonts w:hint="eastAsia" w:ascii="华文楷体" w:hAnsi="华文楷体" w:eastAsia="华文楷体" w:cs="Arial"/>
          <w:color w:val="auto"/>
          <w:kern w:val="0"/>
          <w:sz w:val="28"/>
          <w:szCs w:val="28"/>
          <w:lang w:val="en-US" w:eastAsia="zh-CN"/>
        </w:rPr>
        <w:t>4</w:t>
      </w:r>
      <w:r>
        <w:rPr>
          <w:rFonts w:hint="eastAsia" w:ascii="华文楷体" w:hAnsi="华文楷体" w:eastAsia="华文楷体" w:cs="Arial"/>
          <w:color w:val="auto"/>
          <w:kern w:val="0"/>
          <w:sz w:val="28"/>
          <w:szCs w:val="28"/>
        </w:rPr>
        <w:t>年博士研究生招生简章》执行。</w:t>
      </w:r>
    </w:p>
    <w:p>
      <w:pPr>
        <w:jc w:val="left"/>
        <w:rPr>
          <w:b/>
          <w:color w:val="auto"/>
          <w:sz w:val="28"/>
          <w:szCs w:val="28"/>
        </w:rPr>
      </w:pPr>
      <w:r>
        <w:rPr>
          <w:rFonts w:hint="eastAsia"/>
          <w:color w:val="auto"/>
          <w:sz w:val="28"/>
          <w:szCs w:val="28"/>
        </w:rPr>
        <w:t xml:space="preserve">    </w:t>
      </w:r>
      <w:r>
        <w:rPr>
          <w:rFonts w:hint="eastAsia"/>
          <w:b/>
          <w:color w:val="auto"/>
          <w:sz w:val="28"/>
          <w:szCs w:val="28"/>
        </w:rPr>
        <w:t>五、其他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firstLine="560" w:firstLineChars="200"/>
        <w:jc w:val="left"/>
        <w:rPr>
          <w:rFonts w:ascii="华文楷体" w:hAnsi="华文楷体" w:eastAsia="华文楷体" w:cs="Arial"/>
          <w:color w:val="auto"/>
          <w:kern w:val="0"/>
          <w:sz w:val="28"/>
          <w:szCs w:val="28"/>
        </w:rPr>
      </w:pPr>
      <w:r>
        <w:rPr>
          <w:rFonts w:hint="eastAsia" w:ascii="华文楷体" w:hAnsi="华文楷体" w:eastAsia="华文楷体" w:cs="Arial"/>
          <w:color w:val="auto"/>
          <w:kern w:val="0"/>
          <w:sz w:val="28"/>
          <w:szCs w:val="28"/>
        </w:rPr>
        <w:t>1.本细则未尽事宜按《华南农业大学202</w:t>
      </w:r>
      <w:r>
        <w:rPr>
          <w:rFonts w:hint="eastAsia" w:ascii="华文楷体" w:hAnsi="华文楷体" w:eastAsia="华文楷体" w:cs="Arial"/>
          <w:color w:val="auto"/>
          <w:kern w:val="0"/>
          <w:sz w:val="28"/>
          <w:szCs w:val="28"/>
          <w:lang w:val="en-US" w:eastAsia="zh-CN"/>
        </w:rPr>
        <w:t>4</w:t>
      </w:r>
      <w:r>
        <w:rPr>
          <w:rFonts w:hint="eastAsia" w:ascii="华文楷体" w:hAnsi="华文楷体" w:eastAsia="华文楷体" w:cs="Arial"/>
          <w:color w:val="auto"/>
          <w:kern w:val="0"/>
          <w:sz w:val="28"/>
          <w:szCs w:val="28"/>
        </w:rPr>
        <w:t>年博士研究生招生简章》执行</w:t>
      </w:r>
      <w:r>
        <w:rPr>
          <w:rFonts w:hint="eastAsia" w:ascii="华文楷体" w:hAnsi="华文楷体" w:eastAsia="华文楷体" w:cs="Arial"/>
          <w:color w:val="auto"/>
          <w:kern w:val="0"/>
          <w:sz w:val="28"/>
          <w:szCs w:val="28"/>
          <w:lang w:val="en-US" w:eastAsia="zh-CN"/>
        </w:rPr>
        <w:t>。</w:t>
      </w:r>
    </w:p>
    <w:p>
      <w:pPr>
        <w:widowControl/>
        <w:spacing w:line="360" w:lineRule="auto"/>
        <w:ind w:firstLine="560" w:firstLineChars="200"/>
        <w:rPr>
          <w:rFonts w:ascii="华文楷体" w:hAnsi="华文楷体" w:eastAsia="华文楷体" w:cs="Arial"/>
          <w:color w:val="auto"/>
          <w:kern w:val="0"/>
          <w:sz w:val="28"/>
          <w:szCs w:val="28"/>
        </w:rPr>
      </w:pPr>
      <w:r>
        <w:rPr>
          <w:rFonts w:hint="eastAsia" w:ascii="华文楷体" w:hAnsi="华文楷体" w:eastAsia="华文楷体" w:cs="Arial"/>
          <w:color w:val="auto"/>
          <w:kern w:val="0"/>
          <w:sz w:val="28"/>
          <w:szCs w:val="28"/>
        </w:rPr>
        <w:t>2.监督机制及监督电话</w:t>
      </w:r>
    </w:p>
    <w:p>
      <w:pPr>
        <w:widowControl/>
        <w:spacing w:line="360" w:lineRule="auto"/>
        <w:ind w:firstLine="560" w:firstLineChars="200"/>
        <w:rPr>
          <w:rFonts w:ascii="华文楷体" w:hAnsi="华文楷体" w:eastAsia="华文楷体" w:cs="Arial"/>
          <w:color w:val="auto"/>
          <w:kern w:val="0"/>
          <w:sz w:val="28"/>
          <w:szCs w:val="28"/>
        </w:rPr>
      </w:pPr>
      <w:r>
        <w:rPr>
          <w:rFonts w:ascii="华文楷体" w:hAnsi="华文楷体" w:eastAsia="华文楷体" w:cs="Arial"/>
          <w:color w:val="auto"/>
          <w:kern w:val="0"/>
          <w:sz w:val="28"/>
          <w:szCs w:val="28"/>
        </w:rPr>
        <w:t>凡对录取结果持有异议的考生或导师，可在公示期间进行申诉。申诉人向招生学院研究生招生工作领导小组提交书面申诉书及有关证明材料，由学院处理并存档备案；如对招生学院处理结果不服，可在招生学院处理结果下达后5个工作日内向华南农业大学研究生院进行申诉。</w:t>
      </w:r>
    </w:p>
    <w:p>
      <w:pPr>
        <w:widowControl/>
        <w:spacing w:line="360" w:lineRule="auto"/>
        <w:ind w:firstLine="560" w:firstLineChars="200"/>
        <w:rPr>
          <w:rFonts w:ascii="华文楷体" w:hAnsi="华文楷体" w:eastAsia="华文楷体" w:cs="Arial"/>
          <w:color w:val="auto"/>
          <w:kern w:val="0"/>
          <w:sz w:val="28"/>
          <w:szCs w:val="28"/>
        </w:rPr>
      </w:pPr>
      <w:r>
        <w:rPr>
          <w:rFonts w:hint="eastAsia" w:ascii="华文楷体" w:hAnsi="华文楷体" w:eastAsia="华文楷体" w:cs="Arial"/>
          <w:color w:val="auto"/>
          <w:kern w:val="0"/>
          <w:sz w:val="28"/>
          <w:szCs w:val="28"/>
        </w:rPr>
        <w:t>学院监督电话：020-85288295</w:t>
      </w:r>
    </w:p>
    <w:p>
      <w:pPr>
        <w:widowControl/>
        <w:spacing w:line="360" w:lineRule="auto"/>
        <w:ind w:firstLine="560" w:firstLineChars="200"/>
        <w:rPr>
          <w:rFonts w:hint="default" w:ascii="华文楷体" w:hAnsi="华文楷体" w:eastAsia="华文楷体" w:cs="Arial"/>
          <w:color w:val="auto"/>
          <w:kern w:val="0"/>
          <w:sz w:val="28"/>
          <w:szCs w:val="28"/>
          <w:lang w:val="en-US" w:eastAsia="zh-CN"/>
        </w:rPr>
      </w:pPr>
      <w:r>
        <w:rPr>
          <w:rFonts w:hint="eastAsia" w:ascii="华文楷体" w:hAnsi="华文楷体" w:eastAsia="华文楷体" w:cs="Arial"/>
          <w:color w:val="auto"/>
          <w:kern w:val="0"/>
          <w:sz w:val="28"/>
          <w:szCs w:val="28"/>
        </w:rPr>
        <w:t>邮箱：</w:t>
      </w:r>
      <w:r>
        <w:rPr>
          <w:rFonts w:hint="eastAsia" w:ascii="华文楷体" w:hAnsi="华文楷体" w:eastAsia="华文楷体" w:cs="Arial"/>
          <w:color w:val="auto"/>
          <w:kern w:val="0"/>
          <w:sz w:val="28"/>
          <w:szCs w:val="28"/>
          <w:lang w:val="en-US" w:eastAsia="zh-CN"/>
        </w:rPr>
        <w:t>523655543@qq.com</w:t>
      </w:r>
    </w:p>
    <w:p>
      <w:pPr>
        <w:widowControl/>
        <w:spacing w:line="360" w:lineRule="auto"/>
        <w:ind w:firstLine="560" w:firstLineChars="200"/>
        <w:rPr>
          <w:rFonts w:ascii="华文楷体" w:hAnsi="华文楷体" w:eastAsia="华文楷体" w:cs="Arial"/>
          <w:color w:val="auto"/>
          <w:kern w:val="0"/>
          <w:sz w:val="28"/>
          <w:szCs w:val="28"/>
        </w:rPr>
      </w:pPr>
    </w:p>
    <w:p>
      <w:pPr>
        <w:widowControl/>
        <w:spacing w:line="360" w:lineRule="auto"/>
        <w:ind w:firstLine="560" w:firstLineChars="200"/>
        <w:rPr>
          <w:rFonts w:ascii="华文楷体" w:hAnsi="华文楷体" w:eastAsia="华文楷体" w:cs="Arial"/>
          <w:color w:val="auto"/>
          <w:kern w:val="0"/>
          <w:sz w:val="28"/>
          <w:szCs w:val="28"/>
        </w:rPr>
      </w:pPr>
      <w:r>
        <w:rPr>
          <w:rFonts w:hint="eastAsia"/>
          <w:color w:val="auto"/>
          <w:sz w:val="28"/>
          <w:szCs w:val="28"/>
        </w:rPr>
        <w:t xml:space="preserve">                                          </w:t>
      </w:r>
      <w:r>
        <w:rPr>
          <w:rFonts w:hint="eastAsia" w:ascii="华文楷体" w:hAnsi="华文楷体" w:eastAsia="华文楷体" w:cs="Arial"/>
          <w:color w:val="auto"/>
          <w:kern w:val="0"/>
          <w:sz w:val="28"/>
          <w:szCs w:val="28"/>
        </w:rPr>
        <w:t>食品学院</w:t>
      </w:r>
    </w:p>
    <w:p>
      <w:pPr>
        <w:widowControl/>
        <w:spacing w:line="360" w:lineRule="auto"/>
        <w:ind w:firstLine="560" w:firstLineChars="200"/>
        <w:rPr>
          <w:rFonts w:ascii="华文楷体" w:hAnsi="华文楷体" w:eastAsia="华文楷体" w:cs="Arial"/>
          <w:color w:val="auto"/>
          <w:kern w:val="0"/>
          <w:sz w:val="28"/>
          <w:szCs w:val="28"/>
        </w:rPr>
      </w:pPr>
      <w:r>
        <w:rPr>
          <w:rFonts w:hint="eastAsia" w:ascii="华文楷体" w:hAnsi="华文楷体" w:eastAsia="华文楷体" w:cs="Arial"/>
          <w:color w:val="auto"/>
          <w:kern w:val="0"/>
          <w:sz w:val="28"/>
          <w:szCs w:val="28"/>
        </w:rPr>
        <w:t xml:space="preserve">                                    202</w:t>
      </w:r>
      <w:r>
        <w:rPr>
          <w:rFonts w:hint="eastAsia" w:ascii="华文楷体" w:hAnsi="华文楷体" w:eastAsia="华文楷体" w:cs="Arial"/>
          <w:color w:val="auto"/>
          <w:kern w:val="0"/>
          <w:sz w:val="28"/>
          <w:szCs w:val="28"/>
          <w:lang w:val="en-US" w:eastAsia="zh-CN"/>
        </w:rPr>
        <w:t>3</w:t>
      </w:r>
      <w:r>
        <w:rPr>
          <w:rFonts w:hint="eastAsia" w:ascii="华文楷体" w:hAnsi="华文楷体" w:eastAsia="华文楷体" w:cs="Arial"/>
          <w:color w:val="auto"/>
          <w:kern w:val="0"/>
          <w:sz w:val="28"/>
          <w:szCs w:val="28"/>
        </w:rPr>
        <w:t>年</w:t>
      </w:r>
      <w:r>
        <w:rPr>
          <w:rFonts w:hint="eastAsia" w:ascii="华文楷体" w:hAnsi="华文楷体" w:eastAsia="华文楷体" w:cs="Arial"/>
          <w:color w:val="auto"/>
          <w:kern w:val="0"/>
          <w:sz w:val="28"/>
          <w:szCs w:val="28"/>
          <w:lang w:val="en-US" w:eastAsia="zh-CN"/>
        </w:rPr>
        <w:t>12</w:t>
      </w:r>
      <w:r>
        <w:rPr>
          <w:rFonts w:hint="eastAsia" w:ascii="华文楷体" w:hAnsi="华文楷体" w:eastAsia="华文楷体" w:cs="Arial"/>
          <w:color w:val="auto"/>
          <w:kern w:val="0"/>
          <w:sz w:val="28"/>
          <w:szCs w:val="28"/>
        </w:rPr>
        <w:t>月</w:t>
      </w:r>
      <w:r>
        <w:rPr>
          <w:rFonts w:hint="eastAsia" w:ascii="华文楷体" w:hAnsi="华文楷体" w:eastAsia="华文楷体" w:cs="Arial"/>
          <w:color w:val="auto"/>
          <w:kern w:val="0"/>
          <w:sz w:val="28"/>
          <w:szCs w:val="28"/>
          <w:lang w:val="en-US" w:eastAsia="zh-CN"/>
        </w:rPr>
        <w:t>5</w:t>
      </w:r>
      <w:r>
        <w:rPr>
          <w:rFonts w:hint="eastAsia" w:ascii="华文楷体" w:hAnsi="华文楷体" w:eastAsia="华文楷体" w:cs="Arial"/>
          <w:color w:val="auto"/>
          <w:kern w:val="0"/>
          <w:sz w:val="28"/>
          <w:szCs w:val="28"/>
        </w:rPr>
        <w:t>日</w:t>
      </w:r>
    </w:p>
    <w:p>
      <w:pPr>
        <w:jc w:val="left"/>
        <w:rPr>
          <w:rFonts w:ascii="华文楷体" w:hAnsi="华文楷体" w:eastAsia="华文楷体" w:cs="Arial"/>
          <w:color w:val="auto"/>
          <w:kern w:val="0"/>
          <w:sz w:val="28"/>
          <w:szCs w:val="28"/>
        </w:rPr>
      </w:pPr>
      <w:bookmarkStart w:id="0" w:name="_GoBack"/>
      <w:bookmarkEnd w:id="0"/>
    </w:p>
    <w:p>
      <w:pPr>
        <w:rPr>
          <w:color w:val="auto"/>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iYWFlMzc2MjE4NGNiODIxMGRlNDkxYTU1MmMwOGMifQ=="/>
  </w:docVars>
  <w:rsids>
    <w:rsidRoot w:val="6BEA7AC5"/>
    <w:rsid w:val="02581A7F"/>
    <w:rsid w:val="0908584D"/>
    <w:rsid w:val="0FD94081"/>
    <w:rsid w:val="16203F39"/>
    <w:rsid w:val="18D1026D"/>
    <w:rsid w:val="27686F75"/>
    <w:rsid w:val="348D3027"/>
    <w:rsid w:val="353B773B"/>
    <w:rsid w:val="3AC35B8B"/>
    <w:rsid w:val="41385DD3"/>
    <w:rsid w:val="48AD46EA"/>
    <w:rsid w:val="49900B72"/>
    <w:rsid w:val="54FD5694"/>
    <w:rsid w:val="5ADA201D"/>
    <w:rsid w:val="5AEB5C08"/>
    <w:rsid w:val="63DB41C5"/>
    <w:rsid w:val="6A500FC6"/>
    <w:rsid w:val="6BEA7AC5"/>
    <w:rsid w:val="72CD7D61"/>
    <w:rsid w:val="753A5074"/>
    <w:rsid w:val="7D2461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FollowedHyperlink"/>
    <w:basedOn w:val="5"/>
    <w:qFormat/>
    <w:uiPriority w:val="0"/>
    <w:rPr>
      <w:color w:val="800080"/>
      <w:u w:val="none"/>
    </w:rPr>
  </w:style>
  <w:style w:type="character" w:styleId="7">
    <w:name w:val="HTML Definition"/>
    <w:basedOn w:val="5"/>
    <w:qFormat/>
    <w:uiPriority w:val="0"/>
  </w:style>
  <w:style w:type="character" w:styleId="8">
    <w:name w:val="HTML Variable"/>
    <w:basedOn w:val="5"/>
    <w:qFormat/>
    <w:uiPriority w:val="0"/>
  </w:style>
  <w:style w:type="character" w:styleId="9">
    <w:name w:val="Hyperlink"/>
    <w:basedOn w:val="5"/>
    <w:qFormat/>
    <w:uiPriority w:val="0"/>
    <w:rPr>
      <w:color w:val="0000FF"/>
      <w:u w:val="none"/>
    </w:rPr>
  </w:style>
  <w:style w:type="character" w:styleId="10">
    <w:name w:val="HTML Code"/>
    <w:basedOn w:val="5"/>
    <w:qFormat/>
    <w:uiPriority w:val="0"/>
    <w:rPr>
      <w:rFonts w:ascii="Courier New" w:hAnsi="Courier New"/>
      <w:sz w:val="20"/>
    </w:rPr>
  </w:style>
  <w:style w:type="character" w:styleId="11">
    <w:name w:val="HTML Cite"/>
    <w:basedOn w:val="5"/>
    <w:qFormat/>
    <w:uiPriority w:val="0"/>
  </w:style>
  <w:style w:type="character" w:customStyle="1" w:styleId="12">
    <w:name w:val="xdrichtextbox"/>
    <w:basedOn w:val="5"/>
    <w:qFormat/>
    <w:uiPriority w:val="0"/>
    <w:rPr>
      <w:color w:val="auto"/>
      <w:sz w:val="15"/>
      <w:szCs w:val="15"/>
      <w:u w:val="none"/>
      <w:bdr w:val="single" w:color="DCDCDC" w:sz="8" w:space="0"/>
      <w:shd w:val="clear" w:fill="auto"/>
    </w:rPr>
  </w:style>
  <w:style w:type="character" w:customStyle="1" w:styleId="13">
    <w:name w:val="design_class"/>
    <w:basedOn w:val="5"/>
    <w:qFormat/>
    <w:uiPriority w:val="0"/>
  </w:style>
  <w:style w:type="character" w:customStyle="1" w:styleId="14">
    <w:name w:val="edit_class"/>
    <w:basedOn w:val="5"/>
    <w:qFormat/>
    <w:uiPriority w:val="0"/>
  </w:style>
  <w:style w:type="character" w:customStyle="1" w:styleId="15">
    <w:name w:val="biggerthanmax"/>
    <w:basedOn w:val="5"/>
    <w:qFormat/>
    <w:uiPriority w:val="0"/>
    <w:rPr>
      <w:shd w:val="clear" w:fill="FFFF00"/>
    </w:rPr>
  </w:style>
  <w:style w:type="character" w:customStyle="1" w:styleId="16">
    <w:name w:val="active"/>
    <w:basedOn w:val="5"/>
    <w:qFormat/>
    <w:uiPriority w:val="0"/>
    <w:rPr>
      <w:shd w:val="clear" w:fill="EC3535"/>
    </w:rPr>
  </w:style>
  <w:style w:type="character" w:customStyle="1" w:styleId="17">
    <w:name w:val="xdrichtextbox2"/>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53</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2023-11-20T02:43:00Z</dcterms:created>
  <dc:creator>徐老师</dc:creator>
  <cp:lastModifiedBy>徐老师</cp:lastModifiedBy>
  <dcterms:modified xsi:type="dcterms:W3CDTF">2023-12-04T07:14:24Z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20686B14F25A47C2AB03305B556C9943_11</vt:lpwstr>
  </property>
</Properties>
</file>